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8A" w:rsidRPr="00D3288A" w:rsidRDefault="00D3288A" w:rsidP="00D3288A">
      <w:pPr>
        <w:jc w:val="both"/>
        <w:rPr>
          <w:rFonts w:ascii="Bookman Old Style" w:hAnsi="Bookman Old Style"/>
          <w:b/>
          <w:sz w:val="24"/>
          <w:szCs w:val="24"/>
          <w:lang w:bidi="es-CO"/>
        </w:rPr>
      </w:pPr>
      <w:r w:rsidRPr="00D3288A">
        <w:rPr>
          <w:rFonts w:ascii="Bookman Old Style" w:hAnsi="Bookman Old Style"/>
          <w:b/>
          <w:sz w:val="24"/>
          <w:szCs w:val="24"/>
          <w:lang w:bidi="es-CO"/>
        </w:rPr>
        <w:t>PROYE</w:t>
      </w:r>
      <w:r>
        <w:rPr>
          <w:rFonts w:ascii="Bookman Old Style" w:hAnsi="Bookman Old Style"/>
          <w:b/>
          <w:sz w:val="24"/>
          <w:szCs w:val="24"/>
          <w:lang w:bidi="es-CO"/>
        </w:rPr>
        <w:t>CTO DE LEY N° __________ SENADO DE LA REPÚBLICA</w:t>
      </w:r>
      <w:r w:rsidRPr="00D3288A">
        <w:rPr>
          <w:rFonts w:ascii="Bookman Old Style" w:hAnsi="Bookman Old Style"/>
          <w:b/>
          <w:sz w:val="24"/>
          <w:szCs w:val="24"/>
          <w:lang w:bidi="es-CO"/>
        </w:rPr>
        <w:t xml:space="preserve"> 2019 “POR MEDIO DEL CUAL SE CREA EL FONDO ESPECIAL DE FINANCIAMIENTO AGRICOLA DENOMINADO (FEFA) PARA INCENTIVAR PROYECTOS PRODUCTIVOS EN ETAPA DE INICIO QUE CONTRIBUYAN A LA REDUCCION DE LA POBREZA RURAL Y FORTALEZCAN LA POLÍTICA DE SEGURIDAD ALIMENTARIA EN COLOMBIA” </w:t>
      </w:r>
    </w:p>
    <w:p w:rsidR="00D3288A" w:rsidRDefault="00D3288A" w:rsidP="00D3288A">
      <w:pPr>
        <w:jc w:val="center"/>
        <w:rPr>
          <w:rFonts w:ascii="Bookman Old Style" w:hAnsi="Bookman Old Style"/>
          <w:i/>
          <w:sz w:val="24"/>
          <w:szCs w:val="24"/>
          <w:lang w:bidi="es-CO"/>
        </w:rPr>
      </w:pPr>
    </w:p>
    <w:p w:rsidR="00D3288A" w:rsidRPr="00D3288A" w:rsidRDefault="00D3288A" w:rsidP="00D3288A">
      <w:pPr>
        <w:jc w:val="center"/>
        <w:rPr>
          <w:rFonts w:ascii="Bookman Old Style" w:hAnsi="Bookman Old Style"/>
          <w:i/>
          <w:sz w:val="24"/>
          <w:szCs w:val="24"/>
          <w:lang w:bidi="es-CO"/>
        </w:rPr>
      </w:pPr>
      <w:r w:rsidRPr="00D3288A">
        <w:rPr>
          <w:rFonts w:ascii="Bookman Old Style" w:hAnsi="Bookman Old Style"/>
          <w:i/>
          <w:sz w:val="24"/>
          <w:szCs w:val="24"/>
          <w:lang w:bidi="es-CO"/>
        </w:rPr>
        <w:t xml:space="preserve">El Congreso de la República </w:t>
      </w:r>
    </w:p>
    <w:p w:rsidR="00D3288A" w:rsidRPr="00D3288A" w:rsidRDefault="00D3288A" w:rsidP="00D3288A">
      <w:pPr>
        <w:jc w:val="center"/>
        <w:rPr>
          <w:rFonts w:ascii="Bookman Old Style" w:hAnsi="Bookman Old Style"/>
          <w:i/>
          <w:sz w:val="24"/>
          <w:szCs w:val="24"/>
          <w:lang w:bidi="es-CO"/>
        </w:rPr>
      </w:pPr>
      <w:r w:rsidRPr="00D3288A">
        <w:rPr>
          <w:rFonts w:ascii="Bookman Old Style" w:hAnsi="Bookman Old Style"/>
          <w:i/>
          <w:sz w:val="24"/>
          <w:szCs w:val="24"/>
          <w:lang w:bidi="es-CO"/>
        </w:rPr>
        <w:t xml:space="preserve">Decreta </w:t>
      </w:r>
    </w:p>
    <w:p w:rsidR="00D3288A" w:rsidRPr="00D3288A" w:rsidRDefault="00D3288A" w:rsidP="00D3288A">
      <w:pPr>
        <w:widowControl w:val="0"/>
        <w:autoSpaceDE w:val="0"/>
        <w:autoSpaceDN w:val="0"/>
        <w:spacing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40" w:lineRule="auto"/>
        <w:ind w:left="138" w:right="155"/>
        <w:jc w:val="center"/>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TITULO I</w:t>
      </w:r>
    </w:p>
    <w:p w:rsidR="00D3288A" w:rsidRPr="00D3288A" w:rsidRDefault="00D3288A" w:rsidP="00D3288A">
      <w:pPr>
        <w:widowControl w:val="0"/>
        <w:autoSpaceDE w:val="0"/>
        <w:autoSpaceDN w:val="0"/>
        <w:spacing w:before="3"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40" w:lineRule="auto"/>
        <w:ind w:left="1990"/>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Del Fondo Especial de Financiamiento Agrícola</w:t>
      </w:r>
    </w:p>
    <w:p w:rsidR="00D3288A" w:rsidRPr="00D3288A" w:rsidRDefault="00D3288A" w:rsidP="00D3288A">
      <w:pPr>
        <w:widowControl w:val="0"/>
        <w:autoSpaceDE w:val="0"/>
        <w:autoSpaceDN w:val="0"/>
        <w:spacing w:before="11" w:after="0" w:line="240" w:lineRule="auto"/>
        <w:rPr>
          <w:rFonts w:ascii="Bookman Old Style" w:eastAsia="Arial" w:hAnsi="Bookman Old Style" w:cs="Arial"/>
          <w:sz w:val="24"/>
          <w:szCs w:val="24"/>
          <w:lang w:eastAsia="es-CO" w:bidi="es-CO"/>
        </w:rPr>
      </w:pPr>
    </w:p>
    <w:p w:rsidR="00D3288A" w:rsidRPr="00D3288A" w:rsidRDefault="00D3288A" w:rsidP="00D3288A">
      <w:pPr>
        <w:jc w:val="both"/>
        <w:rPr>
          <w:rFonts w:ascii="Bookman Old Style" w:hAnsi="Bookman Old Style"/>
          <w:sz w:val="24"/>
          <w:szCs w:val="24"/>
        </w:rPr>
      </w:pPr>
      <w:r w:rsidRPr="00D3288A">
        <w:rPr>
          <w:rFonts w:ascii="Bookman Old Style" w:hAnsi="Bookman Old Style" w:cs="Arial"/>
          <w:b/>
          <w:sz w:val="24"/>
          <w:szCs w:val="24"/>
          <w:lang w:bidi="es-CO"/>
        </w:rPr>
        <w:t xml:space="preserve">ARTÍCULO 1º_ </w:t>
      </w:r>
      <w:r w:rsidRPr="00D3288A">
        <w:rPr>
          <w:rFonts w:ascii="Bookman Old Style" w:hAnsi="Bookman Old Style" w:cs="Arial"/>
          <w:sz w:val="24"/>
          <w:szCs w:val="24"/>
          <w:lang w:bidi="es-CO"/>
        </w:rPr>
        <w:t xml:space="preserve">Objeto – por medio de la presente Ley, se crea EL FONDO ESPECIAL DE FINANCIAMIENTO AGRICOLA DENOMINADO (FEFA) PARA INCENTIVAR PROYECTOS PRODUCTIVOS QUE SE ENCUENTREN EN ETAPA DE INICIO, LOS CUALES   CONTRIBUYAN A LA REDUCCION DE LA POBREZA RURAL Y FORTALEZCAN LA POLÍTICA DE SEGURIDAD ALIMENTARIA EN COLOMBIA” en aras de contribuir a </w:t>
      </w:r>
      <w:r w:rsidRPr="00D3288A">
        <w:rPr>
          <w:rFonts w:ascii="Bookman Old Style" w:eastAsia="Calibri" w:hAnsi="Bookman Old Style" w:cs="Arial"/>
          <w:sz w:val="24"/>
          <w:szCs w:val="24"/>
          <w:lang w:val="es-CO" w:bidi="es-CO"/>
        </w:rPr>
        <w:t>la política de incentivos productivos para el campo.</w:t>
      </w:r>
    </w:p>
    <w:p w:rsidR="00D3288A" w:rsidRPr="00D3288A" w:rsidRDefault="00D3288A" w:rsidP="00D3288A">
      <w:pPr>
        <w:widowControl w:val="0"/>
        <w:autoSpaceDE w:val="0"/>
        <w:autoSpaceDN w:val="0"/>
        <w:spacing w:after="0"/>
        <w:ind w:left="102" w:right="117"/>
        <w:jc w:val="both"/>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ind w:right="117"/>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Artículo</w:t>
      </w:r>
      <w:r w:rsidRPr="00D3288A">
        <w:rPr>
          <w:rFonts w:ascii="Bookman Old Style" w:eastAsia="Arial" w:hAnsi="Bookman Old Style" w:cs="Arial"/>
          <w:b/>
          <w:spacing w:val="-4"/>
          <w:sz w:val="24"/>
          <w:szCs w:val="24"/>
          <w:lang w:eastAsia="es-CO" w:bidi="es-CO"/>
        </w:rPr>
        <w:t xml:space="preserve"> </w:t>
      </w:r>
      <w:r w:rsidRPr="00D3288A">
        <w:rPr>
          <w:rFonts w:ascii="Bookman Old Style" w:eastAsia="Arial" w:hAnsi="Bookman Old Style" w:cs="Arial"/>
          <w:b/>
          <w:sz w:val="24"/>
          <w:szCs w:val="24"/>
          <w:lang w:eastAsia="es-CO" w:bidi="es-CO"/>
        </w:rPr>
        <w:t>2°.</w:t>
      </w:r>
      <w:r w:rsidRPr="00D3288A">
        <w:rPr>
          <w:rFonts w:ascii="Bookman Old Style" w:eastAsia="Arial" w:hAnsi="Bookman Old Style" w:cs="Arial"/>
          <w:b/>
          <w:spacing w:val="-3"/>
          <w:sz w:val="24"/>
          <w:szCs w:val="24"/>
          <w:lang w:eastAsia="es-CO" w:bidi="es-CO"/>
        </w:rPr>
        <w:t xml:space="preserve"> </w:t>
      </w:r>
      <w:r w:rsidRPr="00D3288A">
        <w:rPr>
          <w:rFonts w:ascii="Bookman Old Style" w:eastAsia="Arial" w:hAnsi="Bookman Old Style" w:cs="Arial"/>
          <w:sz w:val="24"/>
          <w:szCs w:val="24"/>
          <w:lang w:eastAsia="es-CO" w:bidi="es-CO"/>
        </w:rPr>
        <w:t>El</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FEFA</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es</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un</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fondo</w:t>
      </w:r>
      <w:r w:rsidRPr="00D3288A">
        <w:rPr>
          <w:rFonts w:ascii="Bookman Old Style" w:eastAsia="Arial" w:hAnsi="Bookman Old Style" w:cs="Arial"/>
          <w:spacing w:val="-3"/>
          <w:sz w:val="24"/>
          <w:szCs w:val="24"/>
          <w:lang w:eastAsia="es-CO" w:bidi="es-CO"/>
        </w:rPr>
        <w:t xml:space="preserve"> </w:t>
      </w:r>
      <w:r w:rsidRPr="00D3288A">
        <w:rPr>
          <w:rFonts w:ascii="Bookman Old Style" w:eastAsia="Arial" w:hAnsi="Bookman Old Style" w:cs="Arial"/>
          <w:sz w:val="24"/>
          <w:szCs w:val="24"/>
          <w:lang w:eastAsia="es-CO" w:bidi="es-CO"/>
        </w:rPr>
        <w:t>cuenta</w:t>
      </w:r>
      <w:r w:rsidRPr="00D3288A">
        <w:rPr>
          <w:rFonts w:ascii="Bookman Old Style" w:eastAsia="Arial" w:hAnsi="Bookman Old Style" w:cs="Arial"/>
          <w:spacing w:val="-6"/>
          <w:sz w:val="24"/>
          <w:szCs w:val="24"/>
          <w:lang w:eastAsia="es-CO" w:bidi="es-CO"/>
        </w:rPr>
        <w:t xml:space="preserve"> </w:t>
      </w:r>
      <w:r w:rsidRPr="00D3288A">
        <w:rPr>
          <w:rFonts w:ascii="Bookman Old Style" w:eastAsia="Arial" w:hAnsi="Bookman Old Style" w:cs="Arial"/>
          <w:sz w:val="24"/>
          <w:szCs w:val="24"/>
          <w:lang w:eastAsia="es-CO" w:bidi="es-CO"/>
        </w:rPr>
        <w:t>que</w:t>
      </w:r>
      <w:r w:rsidRPr="00D3288A">
        <w:rPr>
          <w:rFonts w:ascii="Bookman Old Style" w:eastAsia="Arial" w:hAnsi="Bookman Old Style" w:cs="Arial"/>
          <w:spacing w:val="-3"/>
          <w:sz w:val="24"/>
          <w:szCs w:val="24"/>
          <w:lang w:eastAsia="es-CO" w:bidi="es-CO"/>
        </w:rPr>
        <w:t xml:space="preserve"> </w:t>
      </w:r>
      <w:r w:rsidRPr="00D3288A">
        <w:rPr>
          <w:rFonts w:ascii="Bookman Old Style" w:eastAsia="Arial" w:hAnsi="Bookman Old Style" w:cs="Arial"/>
          <w:sz w:val="24"/>
          <w:szCs w:val="24"/>
          <w:lang w:eastAsia="es-CO" w:bidi="es-CO"/>
        </w:rPr>
        <w:t>será</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administrado</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por</w:t>
      </w:r>
      <w:r w:rsidRPr="00D3288A">
        <w:rPr>
          <w:rFonts w:ascii="Bookman Old Style" w:eastAsia="Arial" w:hAnsi="Bookman Old Style" w:cs="Arial"/>
          <w:spacing w:val="-6"/>
          <w:sz w:val="24"/>
          <w:szCs w:val="24"/>
          <w:lang w:eastAsia="es-CO" w:bidi="es-CO"/>
        </w:rPr>
        <w:t xml:space="preserve"> </w:t>
      </w:r>
      <w:r w:rsidRPr="00D3288A">
        <w:rPr>
          <w:rFonts w:ascii="Bookman Old Style" w:eastAsia="Arial" w:hAnsi="Bookman Old Style" w:cs="Arial"/>
          <w:sz w:val="24"/>
          <w:szCs w:val="24"/>
          <w:lang w:eastAsia="es-CO" w:bidi="es-CO"/>
        </w:rPr>
        <w:t>el</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Ministerio</w:t>
      </w:r>
      <w:r w:rsidRPr="00D3288A">
        <w:rPr>
          <w:rFonts w:ascii="Bookman Old Style" w:eastAsia="Arial" w:hAnsi="Bookman Old Style" w:cs="Arial"/>
          <w:spacing w:val="-3"/>
          <w:sz w:val="24"/>
          <w:szCs w:val="24"/>
          <w:lang w:eastAsia="es-CO" w:bidi="es-CO"/>
        </w:rPr>
        <w:t xml:space="preserve"> </w:t>
      </w:r>
      <w:r w:rsidRPr="00D3288A">
        <w:rPr>
          <w:rFonts w:ascii="Bookman Old Style" w:eastAsia="Arial" w:hAnsi="Bookman Old Style" w:cs="Arial"/>
          <w:sz w:val="24"/>
          <w:szCs w:val="24"/>
          <w:lang w:eastAsia="es-CO" w:bidi="es-CO"/>
        </w:rPr>
        <w:t>de Agricultura y Desarrollo Rural y estará integrado a los planes de política pública en materia económica establecidos por el mismo, estará conformado por recursos asignados al Sector Agrícola a través del Presupuesto General de la Nación en un porcentaje calculado con base en la contribución para la seguridad alimentaria nacional.</w:t>
      </w:r>
    </w:p>
    <w:p w:rsidR="00D3288A" w:rsidRPr="00D3288A" w:rsidRDefault="00D3288A" w:rsidP="00D3288A">
      <w:pPr>
        <w:widowControl w:val="0"/>
        <w:autoSpaceDE w:val="0"/>
        <w:autoSpaceDN w:val="0"/>
        <w:spacing w:before="7" w:after="0" w:line="240" w:lineRule="auto"/>
        <w:rPr>
          <w:rFonts w:ascii="Bookman Old Style" w:eastAsia="Arial" w:hAnsi="Bookman Old Style" w:cs="Arial"/>
          <w:sz w:val="24"/>
          <w:szCs w:val="24"/>
          <w:lang w:eastAsia="es-CO" w:bidi="es-CO"/>
        </w:rPr>
      </w:pPr>
    </w:p>
    <w:p w:rsidR="00D3288A" w:rsidRPr="00D3288A" w:rsidRDefault="00D3288A" w:rsidP="00D3288A">
      <w:pPr>
        <w:jc w:val="both"/>
        <w:rPr>
          <w:rFonts w:ascii="Bookman Old Style" w:hAnsi="Bookman Old Style" w:cs="Arial"/>
          <w:sz w:val="24"/>
          <w:szCs w:val="24"/>
          <w:lang w:bidi="es-CO"/>
        </w:rPr>
      </w:pPr>
      <w:r>
        <w:rPr>
          <w:rFonts w:ascii="Bookman Old Style" w:eastAsia="Arial" w:hAnsi="Bookman Old Style" w:cs="Arial"/>
          <w:b/>
          <w:sz w:val="24"/>
          <w:szCs w:val="24"/>
          <w:lang w:eastAsia="es-CO" w:bidi="es-CO"/>
        </w:rPr>
        <w:t xml:space="preserve">Artículo 3°. </w:t>
      </w:r>
      <w:r w:rsidRPr="00D3288A">
        <w:rPr>
          <w:rFonts w:ascii="Bookman Old Style" w:hAnsi="Bookman Old Style" w:cs="Arial"/>
          <w:sz w:val="24"/>
          <w:szCs w:val="24"/>
          <w:lang w:bidi="es-CO"/>
        </w:rPr>
        <w:t>Se entenderá al FEFA como un fondo diseñado para garantizar la estabilidad productiva de los productores agropecuarios cuyo proyecto productivo agropecuario, forestal, piscícola, acuícola o agroindustrial técnica, financiera, ambiental y socialmente viable, se encuentre en etapa de inicio.</w:t>
      </w:r>
    </w:p>
    <w:p w:rsidR="00D3288A" w:rsidRPr="00D3288A" w:rsidRDefault="00D3288A" w:rsidP="00D3288A">
      <w:pPr>
        <w:jc w:val="both"/>
        <w:rPr>
          <w:rFonts w:ascii="Bookman Old Style" w:hAnsi="Bookman Old Style" w:cs="Arial"/>
          <w:sz w:val="24"/>
          <w:szCs w:val="24"/>
          <w:lang w:bidi="es-CO"/>
        </w:rPr>
      </w:pPr>
    </w:p>
    <w:p w:rsidR="00D3288A" w:rsidRPr="00D3288A" w:rsidRDefault="00D3288A" w:rsidP="00D3288A">
      <w:pPr>
        <w:jc w:val="both"/>
        <w:rPr>
          <w:rFonts w:ascii="Bookman Old Style" w:hAnsi="Bookman Old Style" w:cs="Arial"/>
          <w:sz w:val="24"/>
          <w:szCs w:val="24"/>
          <w:lang w:bidi="es-CO"/>
        </w:rPr>
      </w:pPr>
    </w:p>
    <w:p w:rsidR="00D3288A" w:rsidRPr="00D3288A" w:rsidRDefault="00D3288A" w:rsidP="00D3288A">
      <w:pPr>
        <w:jc w:val="both"/>
        <w:rPr>
          <w:rFonts w:ascii="Bookman Old Style" w:hAnsi="Bookman Old Style" w:cs="Arial"/>
          <w:sz w:val="24"/>
          <w:szCs w:val="24"/>
          <w:lang w:bidi="es-CO"/>
        </w:rPr>
      </w:pPr>
      <w:r w:rsidRPr="00D3288A">
        <w:rPr>
          <w:rFonts w:ascii="Bookman Old Style" w:hAnsi="Bookman Old Style" w:cs="Arial"/>
          <w:sz w:val="24"/>
          <w:szCs w:val="24"/>
          <w:lang w:bidi="es-CO"/>
        </w:rPr>
        <w:lastRenderedPageBreak/>
        <w:t>La viabilidad técnica, financiera, ambiental y social de los proyectos productivos agropecuarios, forestales, piscícolas, acuícolas o agroindustriales que obtengan recursos y/o incentivos del FEFA será evaluada por el Ministerio de Agricultura y Desarrollo Rural o por quien éste delegue, a partir de la planeación técnica, la proyección financiera, las medidas de manejo ambiental y el programa de responsabilidad social del proyecto presentadas por el productor.</w:t>
      </w:r>
    </w:p>
    <w:p w:rsidR="00D3288A" w:rsidRPr="00D3288A" w:rsidRDefault="00D3288A" w:rsidP="00D3288A">
      <w:pPr>
        <w:widowControl w:val="0"/>
        <w:autoSpaceDE w:val="0"/>
        <w:autoSpaceDN w:val="0"/>
        <w:spacing w:before="1" w:after="0"/>
        <w:ind w:right="123"/>
        <w:jc w:val="both"/>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before="1" w:after="0"/>
        <w:ind w:right="123"/>
        <w:jc w:val="both"/>
        <w:rPr>
          <w:rFonts w:ascii="Bookman Old Style" w:eastAsia="Arial" w:hAnsi="Bookman Old Style" w:cs="Arial"/>
          <w:sz w:val="24"/>
          <w:szCs w:val="24"/>
          <w:lang w:eastAsia="es-CO" w:bidi="es-CO"/>
        </w:rPr>
      </w:pPr>
      <w:r w:rsidRPr="00D3288A">
        <w:rPr>
          <w:rFonts w:ascii="Bookman Old Style" w:eastAsia="Arial" w:hAnsi="Bookman Old Style" w:cs="Arial"/>
          <w:b/>
          <w:i/>
          <w:sz w:val="24"/>
          <w:szCs w:val="24"/>
          <w:lang w:eastAsia="es-CO" w:bidi="es-CO"/>
        </w:rPr>
        <w:t>Parágrafo.</w:t>
      </w:r>
      <w:r w:rsidRPr="00D3288A">
        <w:rPr>
          <w:rFonts w:ascii="Bookman Old Style" w:eastAsia="Arial" w:hAnsi="Bookman Old Style" w:cs="Arial"/>
          <w:sz w:val="24"/>
          <w:szCs w:val="24"/>
          <w:lang w:eastAsia="es-CO" w:bidi="es-CO"/>
        </w:rPr>
        <w:t xml:space="preserve"> El FEFA incentivará proyectos productivos de tipo asociativo que generen cadenas de valor al interior de asociaciones productivas que busquen mejorar sus ingresos y organizar los mecanismos de producción. </w:t>
      </w:r>
    </w:p>
    <w:p w:rsidR="00D3288A" w:rsidRPr="00D3288A" w:rsidRDefault="00D3288A" w:rsidP="00D3288A">
      <w:pPr>
        <w:widowControl w:val="0"/>
        <w:autoSpaceDE w:val="0"/>
        <w:autoSpaceDN w:val="0"/>
        <w:spacing w:before="11"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ind w:right="125"/>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4°. </w:t>
      </w:r>
      <w:r w:rsidRPr="00D3288A">
        <w:rPr>
          <w:rFonts w:ascii="Bookman Old Style" w:eastAsia="Arial" w:hAnsi="Bookman Old Style" w:cs="Arial"/>
          <w:sz w:val="24"/>
          <w:szCs w:val="24"/>
          <w:lang w:eastAsia="es-CO" w:bidi="es-CO"/>
        </w:rPr>
        <w:t>Los lineamientos en materia de administración y regulación del FEFA estarán a cargo del Ministerio de Agricultura y Desarrollo Rural y pasarán a complementar las políticas de desarrollo Agrícola dispuestas en la agenda de fortalecimiento del sector.</w:t>
      </w:r>
    </w:p>
    <w:p w:rsidR="00D3288A" w:rsidRPr="00D3288A" w:rsidRDefault="00D3288A" w:rsidP="00D3288A">
      <w:pPr>
        <w:widowControl w:val="0"/>
        <w:autoSpaceDE w:val="0"/>
        <w:autoSpaceDN w:val="0"/>
        <w:spacing w:after="0" w:line="274" w:lineRule="exact"/>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line="274" w:lineRule="exact"/>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Artículo</w:t>
      </w:r>
      <w:r w:rsidRPr="00D3288A">
        <w:rPr>
          <w:rFonts w:ascii="Bookman Old Style" w:eastAsia="Arial" w:hAnsi="Bookman Old Style" w:cs="Arial"/>
          <w:b/>
          <w:spacing w:val="-14"/>
          <w:sz w:val="24"/>
          <w:szCs w:val="24"/>
          <w:lang w:eastAsia="es-CO" w:bidi="es-CO"/>
        </w:rPr>
        <w:t xml:space="preserve"> </w:t>
      </w:r>
      <w:r w:rsidRPr="00D3288A">
        <w:rPr>
          <w:rFonts w:ascii="Bookman Old Style" w:eastAsia="Arial" w:hAnsi="Bookman Old Style" w:cs="Arial"/>
          <w:b/>
          <w:sz w:val="24"/>
          <w:szCs w:val="24"/>
          <w:lang w:eastAsia="es-CO" w:bidi="es-CO"/>
        </w:rPr>
        <w:t>5°</w:t>
      </w:r>
      <w:r w:rsidRPr="00D3288A">
        <w:rPr>
          <w:rFonts w:ascii="Bookman Old Style" w:eastAsia="Arial" w:hAnsi="Bookman Old Style" w:cs="Arial"/>
          <w:b/>
          <w:spacing w:val="-13"/>
          <w:sz w:val="24"/>
          <w:szCs w:val="24"/>
          <w:lang w:eastAsia="es-CO" w:bidi="es-CO"/>
        </w:rPr>
        <w:t xml:space="preserve"> </w:t>
      </w:r>
      <w:r w:rsidRPr="00D3288A">
        <w:rPr>
          <w:rFonts w:ascii="Bookman Old Style" w:eastAsia="Arial" w:hAnsi="Bookman Old Style" w:cs="Arial"/>
          <w:sz w:val="24"/>
          <w:szCs w:val="24"/>
          <w:lang w:eastAsia="es-CO" w:bidi="es-CO"/>
        </w:rPr>
        <w:t>La</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destinación</w:t>
      </w:r>
      <w:r w:rsidRPr="00D3288A">
        <w:rPr>
          <w:rFonts w:ascii="Bookman Old Style" w:eastAsia="Arial" w:hAnsi="Bookman Old Style" w:cs="Arial"/>
          <w:spacing w:val="-12"/>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15"/>
          <w:sz w:val="24"/>
          <w:szCs w:val="24"/>
          <w:lang w:eastAsia="es-CO" w:bidi="es-CO"/>
        </w:rPr>
        <w:t xml:space="preserve"> </w:t>
      </w: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recursos</w:t>
      </w:r>
      <w:r w:rsidRPr="00D3288A">
        <w:rPr>
          <w:rFonts w:ascii="Bookman Old Style" w:eastAsia="Arial" w:hAnsi="Bookman Old Style" w:cs="Arial"/>
          <w:spacing w:val="-15"/>
          <w:sz w:val="24"/>
          <w:szCs w:val="24"/>
          <w:lang w:eastAsia="es-CO" w:bidi="es-CO"/>
        </w:rPr>
        <w:t xml:space="preserve"> </w:t>
      </w:r>
      <w:r w:rsidRPr="00D3288A">
        <w:rPr>
          <w:rFonts w:ascii="Bookman Old Style" w:eastAsia="Arial" w:hAnsi="Bookman Old Style" w:cs="Arial"/>
          <w:sz w:val="24"/>
          <w:szCs w:val="24"/>
          <w:lang w:eastAsia="es-CO" w:bidi="es-CO"/>
        </w:rPr>
        <w:t>del</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FEFA</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corresponderá</w:t>
      </w:r>
      <w:r w:rsidRPr="00D3288A">
        <w:rPr>
          <w:rFonts w:ascii="Bookman Old Style" w:eastAsia="Arial" w:hAnsi="Bookman Old Style" w:cs="Arial"/>
          <w:spacing w:val="-15"/>
          <w:sz w:val="24"/>
          <w:szCs w:val="24"/>
          <w:lang w:eastAsia="es-CO" w:bidi="es-CO"/>
        </w:rPr>
        <w:t xml:space="preserve"> </w:t>
      </w:r>
      <w:r w:rsidRPr="00D3288A">
        <w:rPr>
          <w:rFonts w:ascii="Bookman Old Style" w:eastAsia="Arial" w:hAnsi="Bookman Old Style" w:cs="Arial"/>
          <w:sz w:val="24"/>
          <w:szCs w:val="24"/>
          <w:lang w:eastAsia="es-CO" w:bidi="es-CO"/>
        </w:rPr>
        <w:t>a</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siguientes:</w:t>
      </w:r>
    </w:p>
    <w:p w:rsidR="00D3288A" w:rsidRPr="00D3288A" w:rsidRDefault="00D3288A" w:rsidP="00D3288A">
      <w:pPr>
        <w:widowControl w:val="0"/>
        <w:autoSpaceDE w:val="0"/>
        <w:autoSpaceDN w:val="0"/>
        <w:spacing w:before="11"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after="0" w:line="240" w:lineRule="auto"/>
        <w:ind w:right="121"/>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Destinación de recursos para atender proyectos productivos de asociaciones de productores rurales que carecen de los recursos financieros y capital de</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trabajo.</w:t>
      </w:r>
    </w:p>
    <w:p w:rsidR="00D3288A" w:rsidRPr="00D3288A" w:rsidRDefault="00D3288A" w:rsidP="00D3288A">
      <w:pPr>
        <w:widowControl w:val="0"/>
        <w:autoSpaceDE w:val="0"/>
        <w:autoSpaceDN w:val="0"/>
        <w:spacing w:before="8"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before="1" w:after="0" w:line="240" w:lineRule="auto"/>
        <w:ind w:right="125"/>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Destinación de recursos para la capacitación técnica de las asociaciones de productores agrícolas de los municipios</w:t>
      </w:r>
      <w:r w:rsidRPr="00D3288A">
        <w:rPr>
          <w:rFonts w:ascii="Bookman Old Style" w:eastAsia="Arial" w:hAnsi="Bookman Old Style" w:cs="Arial"/>
          <w:spacing w:val="-8"/>
          <w:sz w:val="24"/>
          <w:szCs w:val="24"/>
          <w:lang w:eastAsia="es-CO" w:bidi="es-CO"/>
        </w:rPr>
        <w:t xml:space="preserve"> </w:t>
      </w:r>
      <w:r w:rsidRPr="00D3288A">
        <w:rPr>
          <w:rFonts w:ascii="Bookman Old Style" w:eastAsia="Arial" w:hAnsi="Bookman Old Style" w:cs="Arial"/>
          <w:sz w:val="24"/>
          <w:szCs w:val="24"/>
          <w:lang w:eastAsia="es-CO" w:bidi="es-CO"/>
        </w:rPr>
        <w:t>nacionales.</w:t>
      </w:r>
    </w:p>
    <w:p w:rsidR="00D3288A" w:rsidRPr="00D3288A" w:rsidRDefault="00D3288A" w:rsidP="00D3288A">
      <w:pPr>
        <w:widowControl w:val="0"/>
        <w:autoSpaceDE w:val="0"/>
        <w:autoSpaceDN w:val="0"/>
        <w:spacing w:before="9"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after="0" w:line="240" w:lineRule="auto"/>
        <w:ind w:right="125"/>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Destinación de recursos para el incentivo en la adquisición de maquinaria, equipo y mejoramiento de la planta física de</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producción.</w:t>
      </w:r>
    </w:p>
    <w:p w:rsidR="00D3288A" w:rsidRPr="00D3288A" w:rsidRDefault="00D3288A" w:rsidP="00D3288A">
      <w:pPr>
        <w:widowControl w:val="0"/>
        <w:autoSpaceDE w:val="0"/>
        <w:autoSpaceDN w:val="0"/>
        <w:spacing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before="1" w:after="0" w:line="240" w:lineRule="auto"/>
        <w:ind w:right="121"/>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Destinación de recursos para el incentivo a la siembra programada y utilización adecuada del suelo.</w:t>
      </w:r>
    </w:p>
    <w:p w:rsidR="00D3288A" w:rsidRPr="00D3288A" w:rsidRDefault="00D3288A" w:rsidP="00D3288A">
      <w:pPr>
        <w:widowControl w:val="0"/>
        <w:autoSpaceDE w:val="0"/>
        <w:autoSpaceDN w:val="0"/>
        <w:spacing w:before="9"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after="0" w:line="240" w:lineRule="auto"/>
        <w:ind w:right="124"/>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Destinación de recursos para el incentivo de la innovación tecnológica en cultivos por parte de asociaciones de pequeños</w:t>
      </w:r>
      <w:r w:rsidRPr="00D3288A">
        <w:rPr>
          <w:rFonts w:ascii="Bookman Old Style" w:eastAsia="Arial" w:hAnsi="Bookman Old Style" w:cs="Arial"/>
          <w:spacing w:val="-12"/>
          <w:sz w:val="24"/>
          <w:szCs w:val="24"/>
          <w:lang w:eastAsia="es-CO" w:bidi="es-CO"/>
        </w:rPr>
        <w:t xml:space="preserve"> </w:t>
      </w:r>
      <w:r w:rsidRPr="00D3288A">
        <w:rPr>
          <w:rFonts w:ascii="Bookman Old Style" w:eastAsia="Arial" w:hAnsi="Bookman Old Style" w:cs="Arial"/>
          <w:sz w:val="24"/>
          <w:szCs w:val="24"/>
          <w:lang w:eastAsia="es-CO" w:bidi="es-CO"/>
        </w:rPr>
        <w:t>productores.</w:t>
      </w:r>
    </w:p>
    <w:p w:rsidR="00D3288A" w:rsidRPr="00D3288A" w:rsidRDefault="00D3288A" w:rsidP="00D3288A">
      <w:pPr>
        <w:widowControl w:val="0"/>
        <w:autoSpaceDE w:val="0"/>
        <w:autoSpaceDN w:val="0"/>
        <w:spacing w:before="9"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ind w:left="102" w:right="120"/>
        <w:jc w:val="both"/>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ind w:left="102" w:right="120"/>
        <w:jc w:val="both"/>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ind w:left="102" w:right="120"/>
        <w:jc w:val="both"/>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ind w:left="102" w:right="120"/>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lastRenderedPageBreak/>
        <w:t>Artículo</w:t>
      </w:r>
      <w:r w:rsidRPr="00D3288A">
        <w:rPr>
          <w:rFonts w:ascii="Bookman Old Style" w:eastAsia="Arial" w:hAnsi="Bookman Old Style" w:cs="Arial"/>
          <w:b/>
          <w:spacing w:val="-9"/>
          <w:sz w:val="24"/>
          <w:szCs w:val="24"/>
          <w:lang w:eastAsia="es-CO" w:bidi="es-CO"/>
        </w:rPr>
        <w:t xml:space="preserve"> </w:t>
      </w:r>
      <w:r w:rsidRPr="00D3288A">
        <w:rPr>
          <w:rFonts w:ascii="Bookman Old Style" w:eastAsia="Arial" w:hAnsi="Bookman Old Style" w:cs="Arial"/>
          <w:b/>
          <w:sz w:val="24"/>
          <w:szCs w:val="24"/>
          <w:lang w:eastAsia="es-CO" w:bidi="es-CO"/>
        </w:rPr>
        <w:t>6°.</w:t>
      </w:r>
      <w:r w:rsidRPr="00D3288A">
        <w:rPr>
          <w:rFonts w:ascii="Bookman Old Style" w:eastAsia="Arial" w:hAnsi="Bookman Old Style" w:cs="Arial"/>
          <w:b/>
          <w:spacing w:val="-8"/>
          <w:sz w:val="24"/>
          <w:szCs w:val="24"/>
          <w:lang w:eastAsia="es-CO" w:bidi="es-CO"/>
        </w:rPr>
        <w:t xml:space="preserve"> </w:t>
      </w:r>
      <w:r w:rsidRPr="00D3288A">
        <w:rPr>
          <w:rFonts w:ascii="Bookman Old Style" w:eastAsia="Arial" w:hAnsi="Bookman Old Style" w:cs="Arial"/>
          <w:sz w:val="24"/>
          <w:szCs w:val="24"/>
          <w:lang w:eastAsia="es-CO" w:bidi="es-CO"/>
        </w:rPr>
        <w:t>Para</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la</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administración</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8"/>
          <w:sz w:val="24"/>
          <w:szCs w:val="24"/>
          <w:lang w:eastAsia="es-CO" w:bidi="es-CO"/>
        </w:rPr>
        <w:t xml:space="preserve"> </w:t>
      </w: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recursos</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girados</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al</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FEFA,</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el</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Ministerio</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 xml:space="preserve">de Agricultura Contratará con una Fiducia especial que garantice la seguridad de los mismos y el flujo de caja más eficiente la cual se pagará con recursos del mismo fondo. Los excedentes generados se reinvertirán en el mismo fondo. </w:t>
      </w:r>
    </w:p>
    <w:p w:rsidR="00D3288A" w:rsidRPr="00D3288A" w:rsidRDefault="00D3288A" w:rsidP="00D3288A">
      <w:pPr>
        <w:widowControl w:val="0"/>
        <w:autoSpaceDE w:val="0"/>
        <w:autoSpaceDN w:val="0"/>
        <w:spacing w:after="0"/>
        <w:ind w:left="102" w:right="120"/>
        <w:jc w:val="both"/>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before="159" w:after="0" w:line="240" w:lineRule="auto"/>
        <w:ind w:left="138" w:right="152"/>
        <w:jc w:val="center"/>
        <w:outlineLvl w:val="0"/>
        <w:rPr>
          <w:rFonts w:ascii="Bookman Old Style" w:eastAsia="Arial" w:hAnsi="Bookman Old Style" w:cs="Arial"/>
          <w:b/>
          <w:bCs/>
          <w:sz w:val="24"/>
          <w:szCs w:val="24"/>
          <w:u w:color="000000"/>
          <w:lang w:eastAsia="es-CO" w:bidi="es-CO"/>
        </w:rPr>
      </w:pPr>
      <w:r w:rsidRPr="00D3288A">
        <w:rPr>
          <w:rFonts w:ascii="Bookman Old Style" w:eastAsia="Arial" w:hAnsi="Bookman Old Style" w:cs="Arial"/>
          <w:b/>
          <w:bCs/>
          <w:sz w:val="24"/>
          <w:szCs w:val="24"/>
          <w:u w:color="000000"/>
          <w:lang w:eastAsia="es-CO" w:bidi="es-CO"/>
        </w:rPr>
        <w:t>TITULO II</w:t>
      </w:r>
    </w:p>
    <w:p w:rsidR="00D3288A" w:rsidRPr="00D3288A" w:rsidRDefault="00D3288A" w:rsidP="00D3288A">
      <w:pPr>
        <w:widowControl w:val="0"/>
        <w:autoSpaceDE w:val="0"/>
        <w:autoSpaceDN w:val="0"/>
        <w:spacing w:after="0" w:line="276" w:lineRule="auto"/>
        <w:ind w:left="138" w:right="162"/>
        <w:jc w:val="center"/>
        <w:rPr>
          <w:rFonts w:ascii="Bookman Old Style" w:eastAsia="Arial" w:hAnsi="Bookman Old Style" w:cs="Arial"/>
          <w:b/>
          <w:sz w:val="24"/>
          <w:szCs w:val="24"/>
          <w:lang w:eastAsia="es-CO" w:bidi="es-CO"/>
        </w:rPr>
      </w:pPr>
      <w:r w:rsidRPr="00D3288A">
        <w:rPr>
          <w:rFonts w:ascii="Bookman Old Style" w:eastAsia="Arial" w:hAnsi="Bookman Old Style" w:cs="Arial"/>
          <w:b/>
          <w:sz w:val="24"/>
          <w:szCs w:val="24"/>
          <w:lang w:eastAsia="es-CO" w:bidi="es-CO"/>
        </w:rPr>
        <w:t>De las Formas De funcionamiento del Fondo Especial de Financiamiento Agrícola FEFA.</w:t>
      </w:r>
    </w:p>
    <w:p w:rsidR="00D3288A" w:rsidRPr="00D3288A" w:rsidRDefault="00D3288A" w:rsidP="00D3288A">
      <w:pPr>
        <w:widowControl w:val="0"/>
        <w:autoSpaceDE w:val="0"/>
        <w:autoSpaceDN w:val="0"/>
        <w:spacing w:before="5" w:after="0" w:line="240" w:lineRule="auto"/>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line="276" w:lineRule="auto"/>
        <w:ind w:left="102" w:right="124"/>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7°. </w:t>
      </w:r>
      <w:r w:rsidRPr="00D3288A">
        <w:rPr>
          <w:rFonts w:ascii="Bookman Old Style" w:eastAsia="Arial" w:hAnsi="Bookman Old Style" w:cs="Arial"/>
          <w:sz w:val="24"/>
          <w:szCs w:val="24"/>
          <w:lang w:eastAsia="es-CO" w:bidi="es-CO"/>
        </w:rPr>
        <w:t xml:space="preserve">El FEFA estará conformado por la articulación entre el Gobierno Nacional a través del </w:t>
      </w:r>
      <w:r w:rsidRPr="00D3288A">
        <w:rPr>
          <w:rFonts w:ascii="Bookman Old Style" w:eastAsia="Arial" w:hAnsi="Bookman Old Style" w:cs="Arial"/>
          <w:sz w:val="24"/>
          <w:szCs w:val="24"/>
          <w:lang w:val="es-ES" w:eastAsia="es-CO" w:bidi="es-CO"/>
        </w:rPr>
        <w:t>El Ministerio de Agricultura y Desarrollo Rural, El Instituto Colombiano Agropecuario – ICA, la Agencia de Desarrollo Rural – ADR,</w:t>
      </w:r>
      <w:r w:rsidRPr="00D3288A">
        <w:rPr>
          <w:rFonts w:ascii="Bookman Old Style" w:hAnsi="Bookman Old Style" w:cs="Arial"/>
          <w:sz w:val="24"/>
          <w:szCs w:val="24"/>
          <w:lang w:bidi="es-CO"/>
        </w:rPr>
        <w:t xml:space="preserve"> la Comisión Nacional de Crédito Agropecuario</w:t>
      </w:r>
      <w:r w:rsidRPr="00D3288A">
        <w:rPr>
          <w:rFonts w:ascii="Bookman Old Style" w:eastAsia="Arial" w:hAnsi="Bookman Old Style" w:cs="Arial"/>
          <w:sz w:val="24"/>
          <w:szCs w:val="24"/>
          <w:lang w:val="es-ES" w:eastAsia="es-CO" w:bidi="es-CO"/>
        </w:rPr>
        <w:t xml:space="preserve"> y demás instituciones del sector Agropecuario Nacional. </w:t>
      </w:r>
    </w:p>
    <w:p w:rsidR="00D3288A" w:rsidRPr="00D3288A" w:rsidRDefault="00D3288A" w:rsidP="00D3288A">
      <w:pPr>
        <w:widowControl w:val="0"/>
        <w:autoSpaceDE w:val="0"/>
        <w:autoSpaceDN w:val="0"/>
        <w:spacing w:before="9"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before="1" w:after="0" w:line="276" w:lineRule="auto"/>
        <w:ind w:left="102" w:right="115"/>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8°. </w:t>
      </w:r>
      <w:r w:rsidRPr="00D3288A">
        <w:rPr>
          <w:rFonts w:ascii="Bookman Old Style" w:eastAsia="Arial" w:hAnsi="Bookman Old Style" w:cs="Arial"/>
          <w:sz w:val="24"/>
          <w:szCs w:val="24"/>
          <w:lang w:eastAsia="es-CO" w:bidi="es-CO"/>
        </w:rPr>
        <w:t>Las Gobernaciones serán encargadas de desarrollar los procesos de información Departamental a través de la cual se hará seguimiento a los distintos proyectos desarrollados en cada municipio de su competencia de acuerdo a los lineamientos técnicos provistos por el Ministerio de Agricultura y Desarrollo Rural.</w:t>
      </w:r>
    </w:p>
    <w:p w:rsidR="00D3288A" w:rsidRPr="00D3288A" w:rsidRDefault="00D3288A" w:rsidP="00D3288A">
      <w:pPr>
        <w:widowControl w:val="0"/>
        <w:autoSpaceDE w:val="0"/>
        <w:autoSpaceDN w:val="0"/>
        <w:spacing w:after="0" w:line="276" w:lineRule="auto"/>
        <w:jc w:val="both"/>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23"/>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Artículo</w:t>
      </w:r>
      <w:r w:rsidRPr="00D3288A">
        <w:rPr>
          <w:rFonts w:ascii="Bookman Old Style" w:eastAsia="Arial" w:hAnsi="Bookman Old Style" w:cs="Arial"/>
          <w:b/>
          <w:spacing w:val="-5"/>
          <w:sz w:val="24"/>
          <w:szCs w:val="24"/>
          <w:lang w:eastAsia="es-CO" w:bidi="es-CO"/>
        </w:rPr>
        <w:t xml:space="preserve"> </w:t>
      </w:r>
      <w:r w:rsidRPr="00D3288A">
        <w:rPr>
          <w:rFonts w:ascii="Bookman Old Style" w:eastAsia="Arial" w:hAnsi="Bookman Old Style" w:cs="Arial"/>
          <w:b/>
          <w:sz w:val="24"/>
          <w:szCs w:val="24"/>
          <w:lang w:eastAsia="es-CO" w:bidi="es-CO"/>
        </w:rPr>
        <w:t>9°.</w:t>
      </w:r>
      <w:r w:rsidRPr="00D3288A">
        <w:rPr>
          <w:rFonts w:ascii="Bookman Old Style" w:eastAsia="Arial" w:hAnsi="Bookman Old Style" w:cs="Arial"/>
          <w:b/>
          <w:spacing w:val="-4"/>
          <w:sz w:val="24"/>
          <w:szCs w:val="24"/>
          <w:lang w:eastAsia="es-CO" w:bidi="es-CO"/>
        </w:rPr>
        <w:t xml:space="preserve"> </w:t>
      </w:r>
      <w:r w:rsidRPr="00D3288A">
        <w:rPr>
          <w:rFonts w:ascii="Bookman Old Style" w:eastAsia="Arial" w:hAnsi="Bookman Old Style" w:cs="Arial"/>
          <w:sz w:val="24"/>
          <w:szCs w:val="24"/>
          <w:lang w:eastAsia="es-CO" w:bidi="es-CO"/>
        </w:rPr>
        <w:t>Las</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alcaldías</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Municipales</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tendrán</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competencia</w:t>
      </w:r>
      <w:r w:rsidRPr="00D3288A">
        <w:rPr>
          <w:rFonts w:ascii="Bookman Old Style" w:eastAsia="Arial" w:hAnsi="Bookman Old Style" w:cs="Arial"/>
          <w:spacing w:val="-6"/>
          <w:sz w:val="24"/>
          <w:szCs w:val="24"/>
          <w:lang w:eastAsia="es-CO" w:bidi="es-CO"/>
        </w:rPr>
        <w:t xml:space="preserve"> </w:t>
      </w:r>
      <w:r w:rsidRPr="00D3288A">
        <w:rPr>
          <w:rFonts w:ascii="Bookman Old Style" w:eastAsia="Arial" w:hAnsi="Bookman Old Style" w:cs="Arial"/>
          <w:sz w:val="24"/>
          <w:szCs w:val="24"/>
          <w:lang w:eastAsia="es-CO" w:bidi="es-CO"/>
        </w:rPr>
        <w:t>sobre</w:t>
      </w:r>
      <w:r w:rsidRPr="00D3288A">
        <w:rPr>
          <w:rFonts w:ascii="Bookman Old Style" w:eastAsia="Arial" w:hAnsi="Bookman Old Style" w:cs="Arial"/>
          <w:spacing w:val="-8"/>
          <w:sz w:val="24"/>
          <w:szCs w:val="24"/>
          <w:lang w:eastAsia="es-CO" w:bidi="es-CO"/>
        </w:rPr>
        <w:t xml:space="preserve"> </w:t>
      </w:r>
      <w:r w:rsidRPr="00D3288A">
        <w:rPr>
          <w:rFonts w:ascii="Bookman Old Style" w:eastAsia="Arial" w:hAnsi="Bookman Old Style" w:cs="Arial"/>
          <w:sz w:val="24"/>
          <w:szCs w:val="24"/>
          <w:lang w:eastAsia="es-CO" w:bidi="es-CO"/>
        </w:rPr>
        <w:t>el</w:t>
      </w:r>
      <w:r w:rsidRPr="00D3288A">
        <w:rPr>
          <w:rFonts w:ascii="Bookman Old Style" w:eastAsia="Arial" w:hAnsi="Bookman Old Style" w:cs="Arial"/>
          <w:spacing w:val="-5"/>
          <w:sz w:val="24"/>
          <w:szCs w:val="24"/>
          <w:lang w:eastAsia="es-CO" w:bidi="es-CO"/>
        </w:rPr>
        <w:t xml:space="preserve"> </w:t>
      </w:r>
      <w:r w:rsidRPr="00D3288A">
        <w:rPr>
          <w:rFonts w:ascii="Bookman Old Style" w:eastAsia="Arial" w:hAnsi="Bookman Old Style" w:cs="Arial"/>
          <w:sz w:val="24"/>
          <w:szCs w:val="24"/>
          <w:lang w:eastAsia="es-CO" w:bidi="es-CO"/>
        </w:rPr>
        <w:t>seguimiento</w:t>
      </w:r>
      <w:r w:rsidRPr="00D3288A">
        <w:rPr>
          <w:rFonts w:ascii="Bookman Old Style" w:eastAsia="Arial" w:hAnsi="Bookman Old Style" w:cs="Arial"/>
          <w:spacing w:val="-6"/>
          <w:sz w:val="24"/>
          <w:szCs w:val="24"/>
          <w:lang w:eastAsia="es-CO" w:bidi="es-CO"/>
        </w:rPr>
        <w:t xml:space="preserve"> </w:t>
      </w:r>
      <w:r w:rsidRPr="00D3288A">
        <w:rPr>
          <w:rFonts w:ascii="Bookman Old Style" w:eastAsia="Arial" w:hAnsi="Bookman Old Style" w:cs="Arial"/>
          <w:sz w:val="24"/>
          <w:szCs w:val="24"/>
          <w:lang w:eastAsia="es-CO" w:bidi="es-CO"/>
        </w:rPr>
        <w:t xml:space="preserve">a los proyectos productivos, la prestación de servicios de capacitación rural y la conformación de un banco de información de los proyectos desarrollados en sus municipios. </w:t>
      </w:r>
    </w:p>
    <w:p w:rsidR="00D3288A" w:rsidRPr="00D3288A" w:rsidRDefault="00D3288A" w:rsidP="00D3288A">
      <w:pPr>
        <w:widowControl w:val="0"/>
        <w:autoSpaceDE w:val="0"/>
        <w:autoSpaceDN w:val="0"/>
        <w:spacing w:before="5"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17"/>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10°. </w:t>
      </w:r>
      <w:r w:rsidRPr="00D3288A">
        <w:rPr>
          <w:rFonts w:ascii="Bookman Old Style" w:eastAsia="Arial" w:hAnsi="Bookman Old Style" w:cs="Arial"/>
          <w:sz w:val="24"/>
          <w:szCs w:val="24"/>
          <w:lang w:eastAsia="es-CO" w:bidi="es-CO"/>
        </w:rPr>
        <w:t xml:space="preserve">Las Gobernaciones en trabajo mancomunado con las alcaldías desarrollarán el banco de proyectos Departamentales, dentro del cual ingresarán cada una de las propuestas presentadas por las asociaciones de productores de cada municipio y serán objeto de consulta pública. </w:t>
      </w:r>
    </w:p>
    <w:p w:rsidR="00D3288A" w:rsidRPr="00D3288A" w:rsidRDefault="00D3288A" w:rsidP="00D3288A">
      <w:pPr>
        <w:widowControl w:val="0"/>
        <w:autoSpaceDE w:val="0"/>
        <w:autoSpaceDN w:val="0"/>
        <w:spacing w:after="0" w:line="276" w:lineRule="auto"/>
        <w:ind w:left="102" w:right="115"/>
        <w:jc w:val="both"/>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line="276" w:lineRule="auto"/>
        <w:ind w:left="102" w:right="115"/>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11°. </w:t>
      </w:r>
      <w:r w:rsidRPr="00D3288A">
        <w:rPr>
          <w:rFonts w:ascii="Bookman Old Style" w:eastAsia="Arial" w:hAnsi="Bookman Old Style" w:cs="Arial"/>
          <w:sz w:val="24"/>
          <w:szCs w:val="24"/>
          <w:lang w:eastAsia="es-CO" w:bidi="es-CO"/>
        </w:rPr>
        <w:t>El Ministerio de Agricultura y desarrollo Rural proporcionará los lineamientos técnicos de capacitación para las asociaciones de productores agrícolas a cada una de las Gobernaciones Departamentales, a</w:t>
      </w:r>
      <w:r w:rsidRPr="00D3288A">
        <w:rPr>
          <w:rFonts w:ascii="Bookman Old Style" w:eastAsia="Arial" w:hAnsi="Bookman Old Style" w:cs="Arial"/>
          <w:spacing w:val="-28"/>
          <w:sz w:val="24"/>
          <w:szCs w:val="24"/>
          <w:lang w:eastAsia="es-CO" w:bidi="es-CO"/>
        </w:rPr>
        <w:t xml:space="preserve"> </w:t>
      </w:r>
      <w:r w:rsidRPr="00D3288A">
        <w:rPr>
          <w:rFonts w:ascii="Bookman Old Style" w:eastAsia="Arial" w:hAnsi="Bookman Old Style" w:cs="Arial"/>
          <w:sz w:val="24"/>
          <w:szCs w:val="24"/>
          <w:lang w:eastAsia="es-CO" w:bidi="es-CO"/>
        </w:rPr>
        <w:t>través de</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las</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cuales</w:t>
      </w:r>
      <w:r w:rsidRPr="00D3288A">
        <w:rPr>
          <w:rFonts w:ascii="Bookman Old Style" w:eastAsia="Arial" w:hAnsi="Bookman Old Style" w:cs="Arial"/>
          <w:spacing w:val="-12"/>
          <w:sz w:val="24"/>
          <w:szCs w:val="24"/>
          <w:lang w:eastAsia="es-CO" w:bidi="es-CO"/>
        </w:rPr>
        <w:t xml:space="preserve"> </w:t>
      </w:r>
      <w:r w:rsidRPr="00D3288A">
        <w:rPr>
          <w:rFonts w:ascii="Bookman Old Style" w:eastAsia="Arial" w:hAnsi="Bookman Old Style" w:cs="Arial"/>
          <w:sz w:val="24"/>
          <w:szCs w:val="24"/>
          <w:lang w:eastAsia="es-CO" w:bidi="es-CO"/>
        </w:rPr>
        <w:t>se</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orientarán</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procesos</w:t>
      </w:r>
      <w:r w:rsidRPr="00D3288A">
        <w:rPr>
          <w:rFonts w:ascii="Bookman Old Style" w:eastAsia="Arial" w:hAnsi="Bookman Old Style" w:cs="Arial"/>
          <w:spacing w:val="-12"/>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lastRenderedPageBreak/>
        <w:t>contratación</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con</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el</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Servicio</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Nacional</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de Aprendizaje SENA y los centros de formación superior que desarrollen programas de formación en ciencias</w:t>
      </w:r>
      <w:r w:rsidRPr="00D3288A">
        <w:rPr>
          <w:rFonts w:ascii="Bookman Old Style" w:eastAsia="Arial" w:hAnsi="Bookman Old Style" w:cs="Arial"/>
          <w:spacing w:val="-3"/>
          <w:sz w:val="24"/>
          <w:szCs w:val="24"/>
          <w:lang w:eastAsia="es-CO" w:bidi="es-CO"/>
        </w:rPr>
        <w:t xml:space="preserve"> </w:t>
      </w:r>
      <w:r w:rsidRPr="00D3288A">
        <w:rPr>
          <w:rFonts w:ascii="Bookman Old Style" w:eastAsia="Arial" w:hAnsi="Bookman Old Style" w:cs="Arial"/>
          <w:sz w:val="24"/>
          <w:szCs w:val="24"/>
          <w:lang w:eastAsia="es-CO" w:bidi="es-CO"/>
        </w:rPr>
        <w:t>agrícolas.</w:t>
      </w:r>
    </w:p>
    <w:p w:rsidR="00D3288A" w:rsidRPr="00D3288A" w:rsidRDefault="00D3288A" w:rsidP="00D3288A">
      <w:pPr>
        <w:widowControl w:val="0"/>
        <w:autoSpaceDE w:val="0"/>
        <w:autoSpaceDN w:val="0"/>
        <w:spacing w:before="6"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18"/>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Parágrafo: Las Gobernaciones Comunicarán a las Alcaldías Municipales la oferta</w:t>
      </w:r>
      <w:r w:rsidRPr="00D3288A">
        <w:rPr>
          <w:rFonts w:ascii="Bookman Old Style" w:eastAsia="Arial" w:hAnsi="Bookman Old Style" w:cs="Arial"/>
          <w:spacing w:val="-43"/>
          <w:sz w:val="24"/>
          <w:szCs w:val="24"/>
          <w:lang w:eastAsia="es-CO" w:bidi="es-CO"/>
        </w:rPr>
        <w:t xml:space="preserve"> </w:t>
      </w:r>
      <w:r w:rsidRPr="00D3288A">
        <w:rPr>
          <w:rFonts w:ascii="Bookman Old Style" w:eastAsia="Arial" w:hAnsi="Bookman Old Style" w:cs="Arial"/>
          <w:sz w:val="24"/>
          <w:szCs w:val="24"/>
          <w:lang w:eastAsia="es-CO" w:bidi="es-CO"/>
        </w:rPr>
        <w:t>de capacitación y transmitirán la información a través de medios de comunicación idóneos.</w:t>
      </w:r>
    </w:p>
    <w:p w:rsidR="00D3288A" w:rsidRPr="00D3288A" w:rsidRDefault="00D3288A" w:rsidP="00D3288A">
      <w:pPr>
        <w:widowControl w:val="0"/>
        <w:autoSpaceDE w:val="0"/>
        <w:autoSpaceDN w:val="0"/>
        <w:spacing w:before="7"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18"/>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Artículo 12</w:t>
      </w:r>
      <w:r w:rsidRPr="00D3288A">
        <w:rPr>
          <w:rFonts w:ascii="Bookman Old Style" w:eastAsia="Arial" w:hAnsi="Bookman Old Style" w:cs="Arial"/>
          <w:sz w:val="24"/>
          <w:szCs w:val="24"/>
          <w:lang w:eastAsia="es-CO" w:bidi="es-CO"/>
        </w:rPr>
        <w:t>° El Servicio Nacional de Aprendizaje SENA y los centros de formación superior que desarrollen programas de formación en ciencias agrícolas podrán aplicar en capacitaciones para los diferentes municipios a través de la cual podrán:</w:t>
      </w:r>
    </w:p>
    <w:p w:rsidR="00D3288A" w:rsidRPr="00D3288A" w:rsidRDefault="00D3288A" w:rsidP="00D3288A">
      <w:pPr>
        <w:widowControl w:val="0"/>
        <w:autoSpaceDE w:val="0"/>
        <w:autoSpaceDN w:val="0"/>
        <w:spacing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1"/>
        </w:numPr>
        <w:tabs>
          <w:tab w:val="left" w:pos="822"/>
        </w:tabs>
        <w:autoSpaceDE w:val="0"/>
        <w:autoSpaceDN w:val="0"/>
        <w:spacing w:before="220" w:after="0" w:line="276" w:lineRule="auto"/>
        <w:ind w:right="124"/>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Brindar asesoría técnica en la formulación y evaluación de proyectos productivos a asociaciones de pequeños</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productores.</w:t>
      </w:r>
    </w:p>
    <w:p w:rsidR="00D3288A" w:rsidRPr="00D3288A" w:rsidRDefault="00D3288A" w:rsidP="00D3288A">
      <w:pPr>
        <w:widowControl w:val="0"/>
        <w:autoSpaceDE w:val="0"/>
        <w:autoSpaceDN w:val="0"/>
        <w:spacing w:before="5"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1"/>
        </w:numPr>
        <w:tabs>
          <w:tab w:val="left" w:pos="822"/>
        </w:tabs>
        <w:autoSpaceDE w:val="0"/>
        <w:autoSpaceDN w:val="0"/>
        <w:spacing w:before="1" w:after="0" w:line="278" w:lineRule="auto"/>
        <w:ind w:right="126"/>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Contribuir a la formación de conocimientos a través de la práctica de campo basada en los requerimientos de los</w:t>
      </w:r>
      <w:r w:rsidRPr="00D3288A">
        <w:rPr>
          <w:rFonts w:ascii="Bookman Old Style" w:eastAsia="Arial" w:hAnsi="Bookman Old Style" w:cs="Arial"/>
          <w:spacing w:val="-4"/>
          <w:sz w:val="24"/>
          <w:szCs w:val="24"/>
          <w:lang w:eastAsia="es-CO" w:bidi="es-CO"/>
        </w:rPr>
        <w:t xml:space="preserve"> </w:t>
      </w:r>
      <w:r w:rsidRPr="00D3288A">
        <w:rPr>
          <w:rFonts w:ascii="Bookman Old Style" w:eastAsia="Arial" w:hAnsi="Bookman Old Style" w:cs="Arial"/>
          <w:sz w:val="24"/>
          <w:szCs w:val="24"/>
          <w:lang w:eastAsia="es-CO" w:bidi="es-CO"/>
        </w:rPr>
        <w:t>productores.</w:t>
      </w:r>
    </w:p>
    <w:p w:rsidR="00D3288A" w:rsidRPr="00D3288A" w:rsidRDefault="00D3288A" w:rsidP="00D3288A">
      <w:pPr>
        <w:widowControl w:val="0"/>
        <w:autoSpaceDE w:val="0"/>
        <w:autoSpaceDN w:val="0"/>
        <w:spacing w:before="5"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1"/>
        </w:numPr>
        <w:tabs>
          <w:tab w:val="left" w:pos="822"/>
        </w:tabs>
        <w:autoSpaceDE w:val="0"/>
        <w:autoSpaceDN w:val="0"/>
        <w:spacing w:after="0" w:line="276" w:lineRule="auto"/>
        <w:ind w:right="123"/>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Articular</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la</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metodología</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capacitación</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agrícola</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inherente</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a</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procesos</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de producción, transformación y comercialización de productos</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agrícolas.</w:t>
      </w:r>
    </w:p>
    <w:p w:rsidR="00D3288A" w:rsidRPr="00D3288A" w:rsidRDefault="00D3288A" w:rsidP="00D3288A">
      <w:pPr>
        <w:widowControl w:val="0"/>
        <w:autoSpaceDE w:val="0"/>
        <w:autoSpaceDN w:val="0"/>
        <w:spacing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1"/>
        </w:numPr>
        <w:tabs>
          <w:tab w:val="left" w:pos="822"/>
        </w:tabs>
        <w:autoSpaceDE w:val="0"/>
        <w:autoSpaceDN w:val="0"/>
        <w:spacing w:after="0" w:line="276" w:lineRule="auto"/>
        <w:ind w:right="124"/>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Educar en los conceptos de sostenibilidad, conservación, trato y usos del suelo.</w:t>
      </w:r>
    </w:p>
    <w:p w:rsidR="00D3288A" w:rsidRPr="00D3288A" w:rsidRDefault="00D3288A" w:rsidP="00D3288A">
      <w:pPr>
        <w:widowControl w:val="0"/>
        <w:autoSpaceDE w:val="0"/>
        <w:autoSpaceDN w:val="0"/>
        <w:spacing w:before="9"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1"/>
        </w:numPr>
        <w:tabs>
          <w:tab w:val="left" w:pos="822"/>
        </w:tabs>
        <w:autoSpaceDE w:val="0"/>
        <w:autoSpaceDN w:val="0"/>
        <w:spacing w:after="0" w:line="276" w:lineRule="auto"/>
        <w:ind w:right="125"/>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 xml:space="preserve">Concurrir a los lineamientos medioambientales de los planes de desarrollo con enfoque territorial. </w:t>
      </w:r>
    </w:p>
    <w:p w:rsidR="00D3288A" w:rsidRPr="00D3288A" w:rsidRDefault="00D3288A" w:rsidP="00D3288A">
      <w:pPr>
        <w:widowControl w:val="0"/>
        <w:autoSpaceDE w:val="0"/>
        <w:autoSpaceDN w:val="0"/>
        <w:spacing w:before="1"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1"/>
        </w:numPr>
        <w:tabs>
          <w:tab w:val="left" w:pos="822"/>
        </w:tabs>
        <w:autoSpaceDE w:val="0"/>
        <w:autoSpaceDN w:val="0"/>
        <w:spacing w:after="0" w:line="240" w:lineRule="auto"/>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Asesorar en el adecuado manejo del recurso</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hídrico.</w:t>
      </w:r>
    </w:p>
    <w:p w:rsidR="00D3288A" w:rsidRPr="00D3288A" w:rsidRDefault="00D3288A" w:rsidP="00D3288A">
      <w:pPr>
        <w:widowControl w:val="0"/>
        <w:autoSpaceDE w:val="0"/>
        <w:autoSpaceDN w:val="0"/>
        <w:spacing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before="200" w:after="0" w:line="276" w:lineRule="auto"/>
        <w:ind w:left="102" w:right="123"/>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Parágrafo. </w:t>
      </w:r>
      <w:r w:rsidRPr="00D3288A">
        <w:rPr>
          <w:rFonts w:ascii="Bookman Old Style" w:eastAsia="Arial" w:hAnsi="Bookman Old Style" w:cs="Arial"/>
          <w:sz w:val="24"/>
          <w:szCs w:val="24"/>
          <w:lang w:eastAsia="es-CO" w:bidi="es-CO"/>
        </w:rPr>
        <w:t>La oferta de capacitación debe permitir la realización de prácticas por parte de los centros de educación en los diferentes municipios, las cuales son de obligatorio cumplimiento por parte de los Alcaldes.</w:t>
      </w:r>
    </w:p>
    <w:p w:rsidR="00D3288A" w:rsidRPr="00D3288A" w:rsidRDefault="00D3288A" w:rsidP="00D3288A">
      <w:pPr>
        <w:widowControl w:val="0"/>
        <w:autoSpaceDE w:val="0"/>
        <w:autoSpaceDN w:val="0"/>
        <w:spacing w:after="0" w:line="276" w:lineRule="auto"/>
        <w:jc w:val="both"/>
        <w:rPr>
          <w:rFonts w:ascii="Bookman Old Style" w:eastAsia="Arial" w:hAnsi="Bookman Old Style" w:cs="Arial"/>
          <w:sz w:val="24"/>
          <w:szCs w:val="24"/>
          <w:lang w:eastAsia="es-CO" w:bidi="es-CO"/>
        </w:rPr>
      </w:pPr>
    </w:p>
    <w:p w:rsidR="00D3288A" w:rsidRDefault="00D3288A" w:rsidP="00D3288A">
      <w:pPr>
        <w:widowControl w:val="0"/>
        <w:autoSpaceDE w:val="0"/>
        <w:autoSpaceDN w:val="0"/>
        <w:spacing w:after="0" w:line="276" w:lineRule="auto"/>
        <w:ind w:left="102" w:right="116"/>
        <w:jc w:val="both"/>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line="276" w:lineRule="auto"/>
        <w:ind w:left="102" w:right="116"/>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lastRenderedPageBreak/>
        <w:t xml:space="preserve">Artículo 13°. </w:t>
      </w:r>
      <w:r w:rsidRPr="00D3288A">
        <w:rPr>
          <w:rFonts w:ascii="Bookman Old Style" w:eastAsia="Arial" w:hAnsi="Bookman Old Style" w:cs="Arial"/>
          <w:sz w:val="24"/>
          <w:szCs w:val="24"/>
          <w:lang w:eastAsia="es-CO" w:bidi="es-CO"/>
        </w:rPr>
        <w:t>Las asociaciones de productores agrícolas deben estar conformadas</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por</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un</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número</w:t>
      </w:r>
      <w:r w:rsidRPr="00D3288A">
        <w:rPr>
          <w:rFonts w:ascii="Bookman Old Style" w:eastAsia="Arial" w:hAnsi="Bookman Old Style" w:cs="Arial"/>
          <w:spacing w:val="-15"/>
          <w:sz w:val="24"/>
          <w:szCs w:val="24"/>
          <w:lang w:eastAsia="es-CO" w:bidi="es-CO"/>
        </w:rPr>
        <w:t xml:space="preserve"> </w:t>
      </w:r>
      <w:r w:rsidRPr="00D3288A">
        <w:rPr>
          <w:rFonts w:ascii="Bookman Old Style" w:eastAsia="Arial" w:hAnsi="Bookman Old Style" w:cs="Arial"/>
          <w:sz w:val="24"/>
          <w:szCs w:val="24"/>
          <w:lang w:eastAsia="es-CO" w:bidi="es-CO"/>
        </w:rPr>
        <w:t>mínimo</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10</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integrantes</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dentro</w:t>
      </w:r>
      <w:r w:rsidRPr="00D3288A">
        <w:rPr>
          <w:rFonts w:ascii="Bookman Old Style" w:eastAsia="Arial" w:hAnsi="Bookman Old Style" w:cs="Arial"/>
          <w:spacing w:val="-15"/>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5"/>
          <w:sz w:val="24"/>
          <w:szCs w:val="24"/>
          <w:lang w:eastAsia="es-CO" w:bidi="es-CO"/>
        </w:rPr>
        <w:t xml:space="preserve"> </w:t>
      </w:r>
      <w:r w:rsidRPr="00D3288A">
        <w:rPr>
          <w:rFonts w:ascii="Bookman Old Style" w:eastAsia="Arial" w:hAnsi="Bookman Old Style" w:cs="Arial"/>
          <w:sz w:val="24"/>
          <w:szCs w:val="24"/>
          <w:lang w:eastAsia="es-CO" w:bidi="es-CO"/>
        </w:rPr>
        <w:t>cuales</w:t>
      </w:r>
      <w:r w:rsidRPr="00D3288A">
        <w:rPr>
          <w:rFonts w:ascii="Bookman Old Style" w:eastAsia="Arial" w:hAnsi="Bookman Old Style" w:cs="Arial"/>
          <w:spacing w:val="41"/>
          <w:sz w:val="24"/>
          <w:szCs w:val="24"/>
          <w:lang w:eastAsia="es-CO" w:bidi="es-CO"/>
        </w:rPr>
        <w:t xml:space="preserve"> </w:t>
      </w:r>
      <w:r w:rsidRPr="00D3288A">
        <w:rPr>
          <w:rFonts w:ascii="Bookman Old Style" w:eastAsia="Arial" w:hAnsi="Bookman Old Style" w:cs="Arial"/>
          <w:sz w:val="24"/>
          <w:szCs w:val="24"/>
          <w:lang w:eastAsia="es-CO" w:bidi="es-CO"/>
        </w:rPr>
        <w:t xml:space="preserve">por lo menos el 40% deben ser mujeres. </w:t>
      </w:r>
    </w:p>
    <w:p w:rsidR="00D3288A" w:rsidRPr="00D3288A" w:rsidRDefault="00D3288A" w:rsidP="00D3288A">
      <w:pPr>
        <w:widowControl w:val="0"/>
        <w:autoSpaceDE w:val="0"/>
        <w:autoSpaceDN w:val="0"/>
        <w:spacing w:before="200" w:after="0" w:line="276" w:lineRule="auto"/>
        <w:ind w:left="102" w:right="117"/>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Artículo</w:t>
      </w:r>
      <w:r w:rsidRPr="00D3288A">
        <w:rPr>
          <w:rFonts w:ascii="Bookman Old Style" w:eastAsia="Arial" w:hAnsi="Bookman Old Style" w:cs="Arial"/>
          <w:b/>
          <w:spacing w:val="-12"/>
          <w:sz w:val="24"/>
          <w:szCs w:val="24"/>
          <w:lang w:eastAsia="es-CO" w:bidi="es-CO"/>
        </w:rPr>
        <w:t xml:space="preserve"> </w:t>
      </w:r>
      <w:r w:rsidRPr="00D3288A">
        <w:rPr>
          <w:rFonts w:ascii="Bookman Old Style" w:eastAsia="Arial" w:hAnsi="Bookman Old Style" w:cs="Arial"/>
          <w:b/>
          <w:sz w:val="24"/>
          <w:szCs w:val="24"/>
          <w:lang w:eastAsia="es-CO" w:bidi="es-CO"/>
        </w:rPr>
        <w:t>14°</w:t>
      </w:r>
      <w:r w:rsidRPr="00D3288A">
        <w:rPr>
          <w:rFonts w:ascii="Bookman Old Style" w:eastAsia="Arial" w:hAnsi="Bookman Old Style" w:cs="Arial"/>
          <w:b/>
          <w:spacing w:val="-12"/>
          <w:sz w:val="24"/>
          <w:szCs w:val="24"/>
          <w:lang w:eastAsia="es-CO" w:bidi="es-CO"/>
        </w:rPr>
        <w:t xml:space="preserve"> </w:t>
      </w:r>
      <w:r w:rsidRPr="00D3288A">
        <w:rPr>
          <w:rFonts w:ascii="Bookman Old Style" w:eastAsia="Arial" w:hAnsi="Bookman Old Style" w:cs="Arial"/>
          <w:sz w:val="24"/>
          <w:szCs w:val="24"/>
          <w:lang w:eastAsia="es-CO" w:bidi="es-CO"/>
        </w:rPr>
        <w:t>el</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Ministerio</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Agricultura</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y</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Desarrollo</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Rural</w:t>
      </w:r>
      <w:r w:rsidRPr="00D3288A">
        <w:rPr>
          <w:rFonts w:ascii="Bookman Old Style" w:eastAsia="Arial" w:hAnsi="Bookman Old Style" w:cs="Arial"/>
          <w:spacing w:val="-12"/>
          <w:sz w:val="24"/>
          <w:szCs w:val="24"/>
          <w:lang w:eastAsia="es-CO" w:bidi="es-CO"/>
        </w:rPr>
        <w:t xml:space="preserve"> </w:t>
      </w:r>
      <w:r w:rsidRPr="00D3288A">
        <w:rPr>
          <w:rFonts w:ascii="Bookman Old Style" w:eastAsia="Arial" w:hAnsi="Bookman Old Style" w:cs="Arial"/>
          <w:sz w:val="24"/>
          <w:szCs w:val="24"/>
          <w:lang w:eastAsia="es-CO" w:bidi="es-CO"/>
        </w:rPr>
        <w:t>desarrollará</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para</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efectos de</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seguimiento</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de</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la</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política</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Agraria</w:t>
      </w:r>
      <w:r w:rsidRPr="00D3288A">
        <w:rPr>
          <w:rFonts w:ascii="Bookman Old Style" w:eastAsia="Arial" w:hAnsi="Bookman Old Style" w:cs="Arial"/>
          <w:spacing w:val="-9"/>
          <w:sz w:val="24"/>
          <w:szCs w:val="24"/>
          <w:lang w:eastAsia="es-CO" w:bidi="es-CO"/>
        </w:rPr>
        <w:t xml:space="preserve"> </w:t>
      </w:r>
      <w:r w:rsidRPr="00D3288A">
        <w:rPr>
          <w:rFonts w:ascii="Bookman Old Style" w:eastAsia="Arial" w:hAnsi="Bookman Old Style" w:cs="Arial"/>
          <w:sz w:val="24"/>
          <w:szCs w:val="24"/>
          <w:lang w:eastAsia="es-CO" w:bidi="es-CO"/>
        </w:rPr>
        <w:t>Nacional</w:t>
      </w:r>
      <w:r w:rsidRPr="00D3288A">
        <w:rPr>
          <w:rFonts w:ascii="Bookman Old Style" w:eastAsia="Arial" w:hAnsi="Bookman Old Style" w:cs="Arial"/>
          <w:spacing w:val="-12"/>
          <w:sz w:val="24"/>
          <w:szCs w:val="24"/>
          <w:lang w:eastAsia="es-CO" w:bidi="es-CO"/>
        </w:rPr>
        <w:t xml:space="preserve"> </w:t>
      </w: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lineamientos</w:t>
      </w:r>
      <w:r w:rsidRPr="00D3288A">
        <w:rPr>
          <w:rFonts w:ascii="Bookman Old Style" w:eastAsia="Arial" w:hAnsi="Bookman Old Style" w:cs="Arial"/>
          <w:spacing w:val="-12"/>
          <w:sz w:val="24"/>
          <w:szCs w:val="24"/>
          <w:lang w:eastAsia="es-CO" w:bidi="es-CO"/>
        </w:rPr>
        <w:t xml:space="preserve"> </w:t>
      </w:r>
      <w:r w:rsidRPr="00D3288A">
        <w:rPr>
          <w:rFonts w:ascii="Bookman Old Style" w:eastAsia="Arial" w:hAnsi="Bookman Old Style" w:cs="Arial"/>
          <w:sz w:val="24"/>
          <w:szCs w:val="24"/>
          <w:lang w:eastAsia="es-CO" w:bidi="es-CO"/>
        </w:rPr>
        <w:t>correspondientes</w:t>
      </w:r>
      <w:r w:rsidRPr="00D3288A">
        <w:rPr>
          <w:rFonts w:ascii="Bookman Old Style" w:eastAsia="Arial" w:hAnsi="Bookman Old Style" w:cs="Arial"/>
          <w:spacing w:val="-10"/>
          <w:sz w:val="24"/>
          <w:szCs w:val="24"/>
          <w:lang w:eastAsia="es-CO" w:bidi="es-CO"/>
        </w:rPr>
        <w:t xml:space="preserve"> </w:t>
      </w:r>
      <w:r w:rsidRPr="00D3288A">
        <w:rPr>
          <w:rFonts w:ascii="Bookman Old Style" w:eastAsia="Arial" w:hAnsi="Bookman Old Style" w:cs="Arial"/>
          <w:sz w:val="24"/>
          <w:szCs w:val="24"/>
          <w:lang w:eastAsia="es-CO" w:bidi="es-CO"/>
        </w:rPr>
        <w:t>de seguimiento a proyectos productivos como fuente de articulación entre los programas que ya se vienen desarrollando y direccionará los mismos a las Gobernaciones</w:t>
      </w:r>
      <w:r w:rsidRPr="00D3288A">
        <w:rPr>
          <w:rFonts w:ascii="Bookman Old Style" w:eastAsia="Arial" w:hAnsi="Bookman Old Style" w:cs="Arial"/>
          <w:spacing w:val="-1"/>
          <w:sz w:val="24"/>
          <w:szCs w:val="24"/>
          <w:lang w:eastAsia="es-CO" w:bidi="es-CO"/>
        </w:rPr>
        <w:t xml:space="preserve"> </w:t>
      </w:r>
      <w:r w:rsidRPr="00D3288A">
        <w:rPr>
          <w:rFonts w:ascii="Bookman Old Style" w:eastAsia="Arial" w:hAnsi="Bookman Old Style" w:cs="Arial"/>
          <w:sz w:val="24"/>
          <w:szCs w:val="24"/>
          <w:lang w:eastAsia="es-CO" w:bidi="es-CO"/>
        </w:rPr>
        <w:t>Departamentales.</w:t>
      </w:r>
    </w:p>
    <w:p w:rsidR="00D3288A" w:rsidRDefault="00D3288A" w:rsidP="00D3288A">
      <w:pPr>
        <w:widowControl w:val="0"/>
        <w:autoSpaceDE w:val="0"/>
        <w:autoSpaceDN w:val="0"/>
        <w:spacing w:before="92" w:after="0" w:line="240" w:lineRule="auto"/>
        <w:ind w:left="138" w:right="157"/>
        <w:jc w:val="center"/>
        <w:outlineLvl w:val="0"/>
        <w:rPr>
          <w:rFonts w:ascii="Bookman Old Style" w:eastAsia="Arial" w:hAnsi="Bookman Old Style" w:cs="Arial"/>
          <w:b/>
          <w:bCs/>
          <w:sz w:val="24"/>
          <w:szCs w:val="24"/>
          <w:u w:color="000000"/>
          <w:lang w:eastAsia="es-CO" w:bidi="es-CO"/>
        </w:rPr>
      </w:pPr>
    </w:p>
    <w:p w:rsidR="00D3288A" w:rsidRPr="00D3288A" w:rsidRDefault="00D3288A" w:rsidP="00D3288A">
      <w:pPr>
        <w:widowControl w:val="0"/>
        <w:autoSpaceDE w:val="0"/>
        <w:autoSpaceDN w:val="0"/>
        <w:spacing w:before="92" w:after="0" w:line="240" w:lineRule="auto"/>
        <w:ind w:left="138" w:right="157"/>
        <w:jc w:val="center"/>
        <w:outlineLvl w:val="0"/>
        <w:rPr>
          <w:rFonts w:ascii="Bookman Old Style" w:eastAsia="Arial" w:hAnsi="Bookman Old Style" w:cs="Arial"/>
          <w:b/>
          <w:bCs/>
          <w:sz w:val="24"/>
          <w:szCs w:val="24"/>
          <w:u w:color="000000"/>
          <w:lang w:eastAsia="es-CO" w:bidi="es-CO"/>
        </w:rPr>
      </w:pPr>
      <w:r w:rsidRPr="00D3288A">
        <w:rPr>
          <w:rFonts w:ascii="Bookman Old Style" w:eastAsia="Arial" w:hAnsi="Bookman Old Style" w:cs="Arial"/>
          <w:b/>
          <w:bCs/>
          <w:sz w:val="24"/>
          <w:szCs w:val="24"/>
          <w:u w:color="000000"/>
          <w:lang w:eastAsia="es-CO" w:bidi="es-CO"/>
        </w:rPr>
        <w:t>TITULO III</w:t>
      </w:r>
    </w:p>
    <w:p w:rsidR="00D3288A" w:rsidRPr="00D3288A" w:rsidRDefault="00D3288A" w:rsidP="00D3288A">
      <w:pPr>
        <w:widowControl w:val="0"/>
        <w:autoSpaceDE w:val="0"/>
        <w:autoSpaceDN w:val="0"/>
        <w:spacing w:after="0" w:line="240" w:lineRule="auto"/>
        <w:ind w:left="2313"/>
        <w:rPr>
          <w:rFonts w:ascii="Bookman Old Style" w:eastAsia="Arial" w:hAnsi="Bookman Old Style" w:cs="Arial"/>
          <w:b/>
          <w:sz w:val="24"/>
          <w:szCs w:val="24"/>
          <w:lang w:eastAsia="es-CO" w:bidi="es-CO"/>
        </w:rPr>
      </w:pPr>
      <w:r w:rsidRPr="00D3288A">
        <w:rPr>
          <w:rFonts w:ascii="Bookman Old Style" w:eastAsia="Arial" w:hAnsi="Bookman Old Style" w:cs="Arial"/>
          <w:b/>
          <w:sz w:val="24"/>
          <w:szCs w:val="24"/>
          <w:lang w:eastAsia="es-CO" w:bidi="es-CO"/>
        </w:rPr>
        <w:t>De los mecanismos de Financiamiento</w:t>
      </w:r>
    </w:p>
    <w:p w:rsidR="00D3288A" w:rsidRPr="00D3288A" w:rsidRDefault="00D3288A" w:rsidP="00D3288A">
      <w:pPr>
        <w:widowControl w:val="0"/>
        <w:autoSpaceDE w:val="0"/>
        <w:autoSpaceDN w:val="0"/>
        <w:spacing w:before="10" w:after="0" w:line="240" w:lineRule="auto"/>
        <w:jc w:val="center"/>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line="276" w:lineRule="auto"/>
        <w:ind w:left="102" w:right="124" w:firstLine="69"/>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15°. </w:t>
      </w:r>
      <w:r w:rsidRPr="00D3288A">
        <w:rPr>
          <w:rFonts w:ascii="Bookman Old Style" w:eastAsia="Arial" w:hAnsi="Bookman Old Style" w:cs="Arial"/>
          <w:sz w:val="24"/>
          <w:szCs w:val="24"/>
          <w:lang w:eastAsia="es-CO" w:bidi="es-CO"/>
        </w:rPr>
        <w:t xml:space="preserve">Para las asociaciones de productores agrícolas que presenten los proyectos productivos deberán cumplir con los siguientes requisitos para la asignación de recursos: </w:t>
      </w:r>
    </w:p>
    <w:p w:rsidR="00D3288A" w:rsidRPr="00D3288A" w:rsidRDefault="00D3288A" w:rsidP="00D3288A">
      <w:pPr>
        <w:widowControl w:val="0"/>
        <w:numPr>
          <w:ilvl w:val="0"/>
          <w:numId w:val="2"/>
        </w:numPr>
        <w:tabs>
          <w:tab w:val="left" w:pos="822"/>
        </w:tabs>
        <w:autoSpaceDE w:val="0"/>
        <w:autoSpaceDN w:val="0"/>
        <w:spacing w:before="220" w:after="0" w:line="276" w:lineRule="auto"/>
        <w:ind w:right="125"/>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Cada proyecto debe ser original, mantener una estructura metodológica siguiendo los parámetros del Ministerio de Agricultura y Desarrollo</w:t>
      </w:r>
      <w:r w:rsidRPr="00D3288A">
        <w:rPr>
          <w:rFonts w:ascii="Bookman Old Style" w:eastAsia="Arial" w:hAnsi="Bookman Old Style" w:cs="Arial"/>
          <w:spacing w:val="-16"/>
          <w:sz w:val="24"/>
          <w:szCs w:val="24"/>
          <w:lang w:eastAsia="es-CO" w:bidi="es-CO"/>
        </w:rPr>
        <w:t xml:space="preserve"> </w:t>
      </w:r>
      <w:r w:rsidRPr="00D3288A">
        <w:rPr>
          <w:rFonts w:ascii="Bookman Old Style" w:eastAsia="Arial" w:hAnsi="Bookman Old Style" w:cs="Arial"/>
          <w:sz w:val="24"/>
          <w:szCs w:val="24"/>
          <w:lang w:eastAsia="es-CO" w:bidi="es-CO"/>
        </w:rPr>
        <w:t>Rural.</w:t>
      </w:r>
    </w:p>
    <w:p w:rsidR="00D3288A" w:rsidRPr="00D3288A" w:rsidRDefault="00D3288A" w:rsidP="00D3288A">
      <w:pPr>
        <w:widowControl w:val="0"/>
        <w:tabs>
          <w:tab w:val="left" w:pos="822"/>
        </w:tabs>
        <w:autoSpaceDE w:val="0"/>
        <w:autoSpaceDN w:val="0"/>
        <w:spacing w:after="0" w:line="276" w:lineRule="auto"/>
        <w:ind w:left="822" w:right="115"/>
        <w:jc w:val="both"/>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after="0" w:line="276" w:lineRule="auto"/>
        <w:ind w:right="115"/>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Deberán desarrollar la estructura financiera y calcular los costos totales, así como construir la matriz de insumo-producto en la cual se evidencien los requerimientos técnicos del</w:t>
      </w:r>
      <w:r w:rsidRPr="00D3288A">
        <w:rPr>
          <w:rFonts w:ascii="Bookman Old Style" w:eastAsia="Arial" w:hAnsi="Bookman Old Style" w:cs="Arial"/>
          <w:spacing w:val="-1"/>
          <w:sz w:val="24"/>
          <w:szCs w:val="24"/>
          <w:lang w:eastAsia="es-CO" w:bidi="es-CO"/>
        </w:rPr>
        <w:t xml:space="preserve"> </w:t>
      </w:r>
      <w:r w:rsidRPr="00D3288A">
        <w:rPr>
          <w:rFonts w:ascii="Bookman Old Style" w:eastAsia="Arial" w:hAnsi="Bookman Old Style" w:cs="Arial"/>
          <w:sz w:val="24"/>
          <w:szCs w:val="24"/>
          <w:lang w:eastAsia="es-CO" w:bidi="es-CO"/>
        </w:rPr>
        <w:t>proyecto.</w:t>
      </w:r>
    </w:p>
    <w:p w:rsidR="00D3288A" w:rsidRPr="00D3288A" w:rsidRDefault="00D3288A" w:rsidP="00D3288A">
      <w:pPr>
        <w:widowControl w:val="0"/>
        <w:tabs>
          <w:tab w:val="left" w:pos="822"/>
        </w:tabs>
        <w:autoSpaceDE w:val="0"/>
        <w:autoSpaceDN w:val="0"/>
        <w:spacing w:after="0" w:line="276" w:lineRule="auto"/>
        <w:ind w:left="822" w:right="124"/>
        <w:jc w:val="both"/>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after="0" w:line="276" w:lineRule="auto"/>
        <w:ind w:right="124"/>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deberán adquirir compromiso formal a través del cual se comprometen a cumplir con cada una de las etapas del mismo y desarrollarán dentro del tiempo estipulado por el contrato, la totalidad del</w:t>
      </w:r>
      <w:r w:rsidRPr="00D3288A">
        <w:rPr>
          <w:rFonts w:ascii="Bookman Old Style" w:eastAsia="Arial" w:hAnsi="Bookman Old Style" w:cs="Arial"/>
          <w:spacing w:val="-7"/>
          <w:sz w:val="24"/>
          <w:szCs w:val="24"/>
          <w:lang w:eastAsia="es-CO" w:bidi="es-CO"/>
        </w:rPr>
        <w:t xml:space="preserve"> </w:t>
      </w:r>
      <w:r w:rsidRPr="00D3288A">
        <w:rPr>
          <w:rFonts w:ascii="Bookman Old Style" w:eastAsia="Arial" w:hAnsi="Bookman Old Style" w:cs="Arial"/>
          <w:sz w:val="24"/>
          <w:szCs w:val="24"/>
          <w:lang w:eastAsia="es-CO" w:bidi="es-CO"/>
        </w:rPr>
        <w:t>proyecto.</w:t>
      </w:r>
    </w:p>
    <w:p w:rsidR="00D3288A" w:rsidRPr="00D3288A" w:rsidRDefault="00D3288A" w:rsidP="00D3288A">
      <w:pPr>
        <w:widowControl w:val="0"/>
        <w:tabs>
          <w:tab w:val="left" w:pos="822"/>
        </w:tabs>
        <w:autoSpaceDE w:val="0"/>
        <w:autoSpaceDN w:val="0"/>
        <w:spacing w:before="1" w:after="0" w:line="276" w:lineRule="auto"/>
        <w:ind w:left="822" w:right="122"/>
        <w:jc w:val="both"/>
        <w:rPr>
          <w:rFonts w:ascii="Bookman Old Style" w:eastAsia="Arial" w:hAnsi="Bookman Old Style" w:cs="Arial"/>
          <w:sz w:val="24"/>
          <w:szCs w:val="24"/>
          <w:lang w:eastAsia="es-CO" w:bidi="es-CO"/>
        </w:rPr>
      </w:pPr>
    </w:p>
    <w:p w:rsidR="00D3288A" w:rsidRPr="00D3288A" w:rsidRDefault="00D3288A" w:rsidP="00D3288A">
      <w:pPr>
        <w:widowControl w:val="0"/>
        <w:numPr>
          <w:ilvl w:val="0"/>
          <w:numId w:val="2"/>
        </w:numPr>
        <w:tabs>
          <w:tab w:val="left" w:pos="822"/>
        </w:tabs>
        <w:autoSpaceDE w:val="0"/>
        <w:autoSpaceDN w:val="0"/>
        <w:spacing w:before="1" w:after="0" w:line="276" w:lineRule="auto"/>
        <w:ind w:right="122"/>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los</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recursos</w:t>
      </w:r>
      <w:r w:rsidRPr="00D3288A">
        <w:rPr>
          <w:rFonts w:ascii="Bookman Old Style" w:eastAsia="Arial" w:hAnsi="Bookman Old Style" w:cs="Arial"/>
          <w:spacing w:val="-15"/>
          <w:sz w:val="24"/>
          <w:szCs w:val="24"/>
          <w:lang w:eastAsia="es-CO" w:bidi="es-CO"/>
        </w:rPr>
        <w:t xml:space="preserve"> </w:t>
      </w:r>
      <w:r w:rsidRPr="00D3288A">
        <w:rPr>
          <w:rFonts w:ascii="Bookman Old Style" w:eastAsia="Arial" w:hAnsi="Bookman Old Style" w:cs="Arial"/>
          <w:sz w:val="24"/>
          <w:szCs w:val="24"/>
          <w:lang w:eastAsia="es-CO" w:bidi="es-CO"/>
        </w:rPr>
        <w:t>demandados</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para</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cada</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proyecto</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deben</w:t>
      </w:r>
      <w:r w:rsidRPr="00D3288A">
        <w:rPr>
          <w:rFonts w:ascii="Bookman Old Style" w:eastAsia="Arial" w:hAnsi="Bookman Old Style" w:cs="Arial"/>
          <w:spacing w:val="-14"/>
          <w:sz w:val="24"/>
          <w:szCs w:val="24"/>
          <w:lang w:eastAsia="es-CO" w:bidi="es-CO"/>
        </w:rPr>
        <w:t xml:space="preserve"> </w:t>
      </w:r>
      <w:r w:rsidRPr="00D3288A">
        <w:rPr>
          <w:rFonts w:ascii="Bookman Old Style" w:eastAsia="Arial" w:hAnsi="Bookman Old Style" w:cs="Arial"/>
          <w:sz w:val="24"/>
          <w:szCs w:val="24"/>
          <w:lang w:eastAsia="es-CO" w:bidi="es-CO"/>
        </w:rPr>
        <w:t>cumplir</w:t>
      </w:r>
      <w:r w:rsidRPr="00D3288A">
        <w:rPr>
          <w:rFonts w:ascii="Bookman Old Style" w:eastAsia="Arial" w:hAnsi="Bookman Old Style" w:cs="Arial"/>
          <w:spacing w:val="-16"/>
          <w:sz w:val="24"/>
          <w:szCs w:val="24"/>
          <w:lang w:eastAsia="es-CO" w:bidi="es-CO"/>
        </w:rPr>
        <w:t xml:space="preserve"> </w:t>
      </w:r>
      <w:r w:rsidRPr="00D3288A">
        <w:rPr>
          <w:rFonts w:ascii="Bookman Old Style" w:eastAsia="Arial" w:hAnsi="Bookman Old Style" w:cs="Arial"/>
          <w:sz w:val="24"/>
          <w:szCs w:val="24"/>
          <w:lang w:eastAsia="es-CO" w:bidi="es-CO"/>
        </w:rPr>
        <w:t>con</w:t>
      </w:r>
      <w:r w:rsidRPr="00D3288A">
        <w:rPr>
          <w:rFonts w:ascii="Bookman Old Style" w:eastAsia="Arial" w:hAnsi="Bookman Old Style" w:cs="Arial"/>
          <w:spacing w:val="-13"/>
          <w:sz w:val="24"/>
          <w:szCs w:val="24"/>
          <w:lang w:eastAsia="es-CO" w:bidi="es-CO"/>
        </w:rPr>
        <w:t xml:space="preserve"> </w:t>
      </w:r>
      <w:r w:rsidRPr="00D3288A">
        <w:rPr>
          <w:rFonts w:ascii="Bookman Old Style" w:eastAsia="Arial" w:hAnsi="Bookman Old Style" w:cs="Arial"/>
          <w:sz w:val="24"/>
          <w:szCs w:val="24"/>
          <w:lang w:eastAsia="es-CO" w:bidi="es-CO"/>
        </w:rPr>
        <w:t>la</w:t>
      </w:r>
      <w:r w:rsidRPr="00D3288A">
        <w:rPr>
          <w:rFonts w:ascii="Bookman Old Style" w:eastAsia="Arial" w:hAnsi="Bookman Old Style" w:cs="Arial"/>
          <w:spacing w:val="-17"/>
          <w:sz w:val="24"/>
          <w:szCs w:val="24"/>
          <w:lang w:eastAsia="es-CO" w:bidi="es-CO"/>
        </w:rPr>
        <w:t xml:space="preserve"> </w:t>
      </w:r>
      <w:r w:rsidRPr="00D3288A">
        <w:rPr>
          <w:rFonts w:ascii="Bookman Old Style" w:eastAsia="Arial" w:hAnsi="Bookman Old Style" w:cs="Arial"/>
          <w:sz w:val="24"/>
          <w:szCs w:val="24"/>
          <w:lang w:eastAsia="es-CO" w:bidi="es-CO"/>
        </w:rPr>
        <w:t>condición de eficiencia del gasto, la cual será puesta en conocimiento a partir del registro contable y estadístico pertinente. El mismo será remitido ante los delegados del MADR, las Gobernaciones y las</w:t>
      </w:r>
      <w:r w:rsidRPr="00D3288A">
        <w:rPr>
          <w:rFonts w:ascii="Bookman Old Style" w:eastAsia="Arial" w:hAnsi="Bookman Old Style" w:cs="Arial"/>
          <w:spacing w:val="-11"/>
          <w:sz w:val="24"/>
          <w:szCs w:val="24"/>
          <w:lang w:eastAsia="es-CO" w:bidi="es-CO"/>
        </w:rPr>
        <w:t xml:space="preserve"> </w:t>
      </w:r>
      <w:r w:rsidRPr="00D3288A">
        <w:rPr>
          <w:rFonts w:ascii="Bookman Old Style" w:eastAsia="Arial" w:hAnsi="Bookman Old Style" w:cs="Arial"/>
          <w:sz w:val="24"/>
          <w:szCs w:val="24"/>
          <w:lang w:eastAsia="es-CO" w:bidi="es-CO"/>
        </w:rPr>
        <w:t>Alcaldías.</w:t>
      </w:r>
    </w:p>
    <w:p w:rsidR="00D3288A" w:rsidRPr="00D3288A" w:rsidRDefault="00D3288A" w:rsidP="00D3288A">
      <w:pPr>
        <w:widowControl w:val="0"/>
        <w:tabs>
          <w:tab w:val="left" w:pos="822"/>
        </w:tabs>
        <w:autoSpaceDE w:val="0"/>
        <w:autoSpaceDN w:val="0"/>
        <w:spacing w:before="1" w:after="0" w:line="276" w:lineRule="auto"/>
        <w:ind w:left="822" w:right="122"/>
        <w:jc w:val="both"/>
        <w:rPr>
          <w:rFonts w:ascii="Bookman Old Style" w:eastAsia="Arial" w:hAnsi="Bookman Old Style" w:cs="Arial"/>
          <w:sz w:val="24"/>
          <w:szCs w:val="24"/>
          <w:lang w:eastAsia="es-CO" w:bidi="es-CO"/>
        </w:rPr>
      </w:pPr>
    </w:p>
    <w:p w:rsidR="00D3288A" w:rsidRPr="00D3288A" w:rsidRDefault="00D3288A" w:rsidP="00D3288A">
      <w:pPr>
        <w:widowControl w:val="0"/>
        <w:tabs>
          <w:tab w:val="left" w:pos="822"/>
        </w:tabs>
        <w:autoSpaceDE w:val="0"/>
        <w:autoSpaceDN w:val="0"/>
        <w:spacing w:before="1" w:after="0" w:line="276" w:lineRule="auto"/>
        <w:ind w:right="122"/>
        <w:jc w:val="both"/>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 xml:space="preserve">Parágrafo. Las Gobernaciones departamentales junto con las alcaldías municipales implementarán un plan de oferta de capacitación para </w:t>
      </w:r>
      <w:r w:rsidRPr="00D3288A">
        <w:rPr>
          <w:rFonts w:ascii="Bookman Old Style" w:eastAsia="Arial" w:hAnsi="Bookman Old Style" w:cs="Arial"/>
          <w:sz w:val="24"/>
          <w:szCs w:val="24"/>
          <w:lang w:eastAsia="es-CO" w:bidi="es-CO"/>
        </w:rPr>
        <w:lastRenderedPageBreak/>
        <w:t xml:space="preserve">proyectos a través del cual las asociaciones puedan desarrollar sus iniciativas en cada etapa de formulación del proyecto. </w:t>
      </w:r>
    </w:p>
    <w:p w:rsidR="00D3288A" w:rsidRPr="00D3288A" w:rsidRDefault="00D3288A" w:rsidP="00D3288A">
      <w:pPr>
        <w:widowControl w:val="0"/>
        <w:autoSpaceDE w:val="0"/>
        <w:autoSpaceDN w:val="0"/>
        <w:spacing w:before="6"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19"/>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Artículo 16</w:t>
      </w:r>
      <w:r w:rsidRPr="00D3288A">
        <w:rPr>
          <w:rFonts w:ascii="Bookman Old Style" w:eastAsia="Arial" w:hAnsi="Bookman Old Style" w:cs="Arial"/>
          <w:sz w:val="24"/>
          <w:szCs w:val="24"/>
          <w:lang w:eastAsia="es-CO" w:bidi="es-CO"/>
        </w:rPr>
        <w:t>°. El FEFA cubrirá hasta el 100% del valor del proyecto siempre y cuando la calificación recibida por el mismo cumpla con los criterios de evaluación técnica y aprobación.</w:t>
      </w:r>
    </w:p>
    <w:p w:rsidR="00D3288A" w:rsidRPr="00D3288A" w:rsidRDefault="00D3288A" w:rsidP="00D3288A">
      <w:pPr>
        <w:widowControl w:val="0"/>
        <w:autoSpaceDE w:val="0"/>
        <w:autoSpaceDN w:val="0"/>
        <w:spacing w:before="5"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8" w:lineRule="auto"/>
        <w:ind w:left="102" w:right="122"/>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17° </w:t>
      </w:r>
      <w:r w:rsidRPr="00D3288A">
        <w:rPr>
          <w:rFonts w:ascii="Bookman Old Style" w:eastAsia="Arial" w:hAnsi="Bookman Old Style" w:cs="Arial"/>
          <w:sz w:val="24"/>
          <w:szCs w:val="24"/>
          <w:lang w:eastAsia="es-CO" w:bidi="es-CO"/>
        </w:rPr>
        <w:t xml:space="preserve">El MADR propondrá los requisitos previos para la presentación y radicación de cada proyecto ante el FEFA y los comunicará por medios idóneos de divulgación pública. </w:t>
      </w:r>
    </w:p>
    <w:p w:rsidR="00D3288A" w:rsidRPr="00D3288A" w:rsidRDefault="00D3288A" w:rsidP="00D3288A">
      <w:pPr>
        <w:widowControl w:val="0"/>
        <w:autoSpaceDE w:val="0"/>
        <w:autoSpaceDN w:val="0"/>
        <w:spacing w:before="2"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17"/>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Artículo 18°</w:t>
      </w:r>
      <w:r w:rsidRPr="00D3288A">
        <w:rPr>
          <w:rFonts w:ascii="Bookman Old Style" w:eastAsia="Arial" w:hAnsi="Bookman Old Style" w:cs="Arial"/>
          <w:sz w:val="24"/>
          <w:szCs w:val="24"/>
          <w:lang w:eastAsia="es-CO" w:bidi="es-CO"/>
        </w:rPr>
        <w:t>. El FEFA financiará solamente proyectos que provengan de iniciativas de asociaciones de productores de tipo agropecuarios, forestales, piscícolas, acuícolas y agroindustriales que se desarrollen en zonas rurales de Colombia.</w:t>
      </w:r>
    </w:p>
    <w:p w:rsidR="00D3288A" w:rsidRPr="00D3288A" w:rsidRDefault="00D3288A" w:rsidP="00D3288A">
      <w:pPr>
        <w:widowControl w:val="0"/>
        <w:autoSpaceDE w:val="0"/>
        <w:autoSpaceDN w:val="0"/>
        <w:spacing w:before="7"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24"/>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19°. </w:t>
      </w:r>
      <w:r w:rsidRPr="00D3288A">
        <w:rPr>
          <w:rFonts w:ascii="Bookman Old Style" w:eastAsia="Arial" w:hAnsi="Bookman Old Style" w:cs="Arial"/>
          <w:sz w:val="24"/>
          <w:szCs w:val="24"/>
          <w:lang w:eastAsia="es-CO" w:bidi="es-CO"/>
        </w:rPr>
        <w:t>El FEFA solamente podrá financiar un proyecto por cada asociación de productores en cada una de las convocatorias. Se podrán presentar varias alternativas y se seleccionará aquella que obtenga mejores resultados de generación de ingresos y eficiencia económica</w:t>
      </w:r>
    </w:p>
    <w:p w:rsidR="00D3288A" w:rsidRPr="00D3288A" w:rsidRDefault="00D3288A" w:rsidP="00D3288A">
      <w:pPr>
        <w:widowControl w:val="0"/>
        <w:autoSpaceDE w:val="0"/>
        <w:autoSpaceDN w:val="0"/>
        <w:spacing w:after="0" w:line="276" w:lineRule="auto"/>
        <w:ind w:left="102" w:right="124"/>
        <w:jc w:val="both"/>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76" w:lineRule="auto"/>
        <w:ind w:left="102" w:right="120"/>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20° </w:t>
      </w:r>
      <w:r w:rsidRPr="00D3288A">
        <w:rPr>
          <w:rFonts w:ascii="Bookman Old Style" w:eastAsia="Arial" w:hAnsi="Bookman Old Style" w:cs="Arial"/>
          <w:sz w:val="24"/>
          <w:szCs w:val="24"/>
          <w:lang w:eastAsia="es-CO" w:bidi="es-CO"/>
        </w:rPr>
        <w:t xml:space="preserve">los proyectos Financiados con recursos del FEFA deberán contener una cláusula de cumplimiento de acuerdo a las políticas que para su efecto defina el Gobierno Nacional. </w:t>
      </w:r>
    </w:p>
    <w:p w:rsidR="00D3288A" w:rsidRPr="00D3288A" w:rsidRDefault="00D3288A" w:rsidP="00D3288A">
      <w:pPr>
        <w:widowControl w:val="0"/>
        <w:autoSpaceDE w:val="0"/>
        <w:autoSpaceDN w:val="0"/>
        <w:spacing w:before="7"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before="5" w:after="0" w:line="240" w:lineRule="auto"/>
        <w:jc w:val="center"/>
        <w:rPr>
          <w:rFonts w:ascii="Bookman Old Style" w:eastAsia="Arial" w:hAnsi="Bookman Old Style" w:cs="Arial"/>
          <w:b/>
          <w:sz w:val="24"/>
          <w:szCs w:val="24"/>
          <w:lang w:eastAsia="es-CO" w:bidi="es-CO"/>
        </w:rPr>
      </w:pPr>
      <w:r w:rsidRPr="00D3288A">
        <w:rPr>
          <w:rFonts w:ascii="Bookman Old Style" w:eastAsia="Arial" w:hAnsi="Bookman Old Style" w:cs="Arial"/>
          <w:b/>
          <w:bCs/>
          <w:sz w:val="24"/>
          <w:szCs w:val="24"/>
          <w:u w:color="000000"/>
          <w:lang w:eastAsia="es-CO" w:bidi="es-CO"/>
        </w:rPr>
        <w:t>TITULO IV VIGENCIA</w:t>
      </w:r>
    </w:p>
    <w:p w:rsidR="00D3288A" w:rsidRPr="00D3288A" w:rsidRDefault="00D3288A" w:rsidP="00D3288A">
      <w:pPr>
        <w:widowControl w:val="0"/>
        <w:autoSpaceDE w:val="0"/>
        <w:autoSpaceDN w:val="0"/>
        <w:spacing w:after="0" w:line="278" w:lineRule="auto"/>
        <w:ind w:left="102" w:right="126"/>
        <w:jc w:val="both"/>
        <w:rPr>
          <w:rFonts w:ascii="Bookman Old Style" w:eastAsia="Arial" w:hAnsi="Bookman Old Style" w:cs="Arial"/>
          <w:b/>
          <w:sz w:val="24"/>
          <w:szCs w:val="24"/>
          <w:lang w:eastAsia="es-CO" w:bidi="es-CO"/>
        </w:rPr>
      </w:pPr>
    </w:p>
    <w:p w:rsidR="00D3288A" w:rsidRPr="00D3288A" w:rsidRDefault="00D3288A" w:rsidP="00D3288A">
      <w:pPr>
        <w:widowControl w:val="0"/>
        <w:autoSpaceDE w:val="0"/>
        <w:autoSpaceDN w:val="0"/>
        <w:spacing w:after="0" w:line="278" w:lineRule="auto"/>
        <w:ind w:left="102" w:right="126"/>
        <w:jc w:val="both"/>
        <w:rPr>
          <w:rFonts w:ascii="Bookman Old Style" w:eastAsia="Arial" w:hAnsi="Bookman Old Style" w:cs="Arial"/>
          <w:sz w:val="24"/>
          <w:szCs w:val="24"/>
          <w:lang w:eastAsia="es-CO" w:bidi="es-CO"/>
        </w:rPr>
      </w:pPr>
      <w:r w:rsidRPr="00D3288A">
        <w:rPr>
          <w:rFonts w:ascii="Bookman Old Style" w:eastAsia="Arial" w:hAnsi="Bookman Old Style" w:cs="Arial"/>
          <w:b/>
          <w:sz w:val="24"/>
          <w:szCs w:val="24"/>
          <w:lang w:eastAsia="es-CO" w:bidi="es-CO"/>
        </w:rPr>
        <w:t xml:space="preserve">Artículo 21° </w:t>
      </w:r>
      <w:r w:rsidRPr="00D3288A">
        <w:rPr>
          <w:rFonts w:ascii="Bookman Old Style" w:eastAsia="Arial" w:hAnsi="Bookman Old Style" w:cs="Arial"/>
          <w:sz w:val="24"/>
          <w:szCs w:val="24"/>
          <w:lang w:eastAsia="es-CO" w:bidi="es-CO"/>
        </w:rPr>
        <w:t>vigencia. La presente Ley rige a partir de su promulgación y deroga todas las que le sean contrarias.</w:t>
      </w:r>
    </w:p>
    <w:p w:rsidR="00D3288A" w:rsidRPr="00D3288A" w:rsidRDefault="00D3288A" w:rsidP="00D3288A">
      <w:pPr>
        <w:widowControl w:val="0"/>
        <w:autoSpaceDE w:val="0"/>
        <w:autoSpaceDN w:val="0"/>
        <w:spacing w:after="0" w:line="278" w:lineRule="auto"/>
        <w:jc w:val="both"/>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40" w:lineRule="auto"/>
        <w:ind w:left="102"/>
        <w:rPr>
          <w:rFonts w:ascii="Bookman Old Style" w:eastAsia="Arial" w:hAnsi="Bookman Old Style" w:cs="Arial"/>
          <w:sz w:val="24"/>
          <w:szCs w:val="24"/>
          <w:lang w:eastAsia="es-CO" w:bidi="es-CO"/>
        </w:rPr>
      </w:pPr>
      <w:r w:rsidRPr="00D3288A">
        <w:rPr>
          <w:rFonts w:ascii="Bookman Old Style" w:eastAsia="Arial" w:hAnsi="Bookman Old Style" w:cs="Arial"/>
          <w:sz w:val="24"/>
          <w:szCs w:val="24"/>
          <w:lang w:eastAsia="es-CO" w:bidi="es-CO"/>
        </w:rPr>
        <w:t>De los Honorables Congresistas,</w:t>
      </w:r>
    </w:p>
    <w:p w:rsidR="00D3288A" w:rsidRPr="00D3288A" w:rsidRDefault="00D3288A" w:rsidP="00D3288A">
      <w:pPr>
        <w:widowControl w:val="0"/>
        <w:autoSpaceDE w:val="0"/>
        <w:autoSpaceDN w:val="0"/>
        <w:spacing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after="0" w:line="240" w:lineRule="auto"/>
        <w:rPr>
          <w:rFonts w:ascii="Bookman Old Style" w:eastAsia="Arial" w:hAnsi="Bookman Old Style" w:cs="Arial"/>
          <w:sz w:val="24"/>
          <w:szCs w:val="24"/>
          <w:lang w:eastAsia="es-CO" w:bidi="es-CO"/>
        </w:rPr>
      </w:pPr>
    </w:p>
    <w:p w:rsidR="00D3288A" w:rsidRPr="00D3288A" w:rsidRDefault="00D3288A" w:rsidP="00D3288A">
      <w:pPr>
        <w:widowControl w:val="0"/>
        <w:autoSpaceDE w:val="0"/>
        <w:autoSpaceDN w:val="0"/>
        <w:spacing w:before="5" w:after="0" w:line="240" w:lineRule="auto"/>
        <w:rPr>
          <w:rFonts w:ascii="Bookman Old Style" w:eastAsia="Arial" w:hAnsi="Bookman Old Style" w:cs="Arial"/>
          <w:sz w:val="24"/>
          <w:szCs w:val="24"/>
          <w:lang w:eastAsia="es-CO" w:bidi="es-CO"/>
        </w:rPr>
      </w:pPr>
      <w:r w:rsidRPr="00D3288A">
        <w:rPr>
          <w:rFonts w:ascii="Bookman Old Style" w:eastAsia="Arial" w:hAnsi="Bookman Old Style" w:cs="Arial"/>
          <w:noProof/>
          <w:sz w:val="24"/>
          <w:szCs w:val="24"/>
          <w:lang w:eastAsia="es-MX"/>
        </w:rPr>
        <mc:AlternateContent>
          <mc:Choice Requires="wps">
            <w:drawing>
              <wp:anchor distT="0" distB="0" distL="0" distR="0" simplePos="0" relativeHeight="251659264" behindDoc="1" locked="0" layoutInCell="1" allowOverlap="1" wp14:anchorId="04EB5B2E" wp14:editId="5415AE3B">
                <wp:simplePos x="0" y="0"/>
                <wp:positionH relativeFrom="page">
                  <wp:posOffset>1080770</wp:posOffset>
                </wp:positionH>
                <wp:positionV relativeFrom="paragraph">
                  <wp:posOffset>122555</wp:posOffset>
                </wp:positionV>
                <wp:extent cx="3386455" cy="0"/>
                <wp:effectExtent l="13970" t="15875" r="9525" b="1270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645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0D115"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65pt" to="35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" strokeweight=".37678mm">
                <w10:wrap type="topAndBottom" anchorx="page"/>
              </v:line>
            </w:pict>
          </mc:Fallback>
        </mc:AlternateContent>
      </w:r>
    </w:p>
    <w:p w:rsidR="00D3288A" w:rsidRPr="00D3288A" w:rsidRDefault="00D3288A" w:rsidP="00D3288A">
      <w:pPr>
        <w:widowControl w:val="0"/>
        <w:autoSpaceDE w:val="0"/>
        <w:autoSpaceDN w:val="0"/>
        <w:spacing w:before="17" w:after="0" w:line="240" w:lineRule="auto"/>
        <w:ind w:left="102"/>
        <w:outlineLvl w:val="0"/>
        <w:rPr>
          <w:rFonts w:ascii="Bookman Old Style" w:eastAsia="Arial" w:hAnsi="Bookman Old Style" w:cs="Arial"/>
          <w:b/>
          <w:bCs/>
          <w:sz w:val="24"/>
          <w:szCs w:val="24"/>
          <w:u w:color="000000"/>
          <w:lang w:eastAsia="es-CO" w:bidi="es-CO"/>
        </w:rPr>
      </w:pPr>
      <w:r w:rsidRPr="00D3288A">
        <w:rPr>
          <w:rFonts w:ascii="Bookman Old Style" w:eastAsia="Arial" w:hAnsi="Bookman Old Style" w:cs="Arial"/>
          <w:b/>
          <w:bCs/>
          <w:sz w:val="24"/>
          <w:szCs w:val="24"/>
          <w:u w:color="000000"/>
          <w:lang w:eastAsia="es-CO" w:bidi="es-CO"/>
        </w:rPr>
        <w:t>CIRO ALEJANDRO RAMÍREZ CORTES</w:t>
      </w:r>
    </w:p>
    <w:p w:rsidR="00D3288A" w:rsidRPr="00D3288A" w:rsidRDefault="00D3288A" w:rsidP="00D3288A">
      <w:pPr>
        <w:widowControl w:val="0"/>
        <w:autoSpaceDE w:val="0"/>
        <w:autoSpaceDN w:val="0"/>
        <w:spacing w:before="41" w:after="0" w:line="276" w:lineRule="auto"/>
        <w:ind w:left="102" w:right="4643"/>
        <w:rPr>
          <w:rFonts w:ascii="Bookman Old Style" w:eastAsia="Arial" w:hAnsi="Bookman Old Style" w:cs="Arial"/>
          <w:b/>
          <w:sz w:val="24"/>
          <w:szCs w:val="24"/>
          <w:lang w:eastAsia="es-CO" w:bidi="es-CO"/>
        </w:rPr>
      </w:pPr>
      <w:r w:rsidRPr="00D3288A">
        <w:rPr>
          <w:rFonts w:ascii="Bookman Old Style" w:eastAsia="Arial" w:hAnsi="Bookman Old Style" w:cs="Arial"/>
          <w:b/>
          <w:sz w:val="24"/>
          <w:szCs w:val="24"/>
          <w:lang w:eastAsia="es-CO" w:bidi="es-CO"/>
        </w:rPr>
        <w:t>Senador de la República de Colombia Autor.</w:t>
      </w:r>
    </w:p>
    <w:p w:rsidR="00D3288A" w:rsidRPr="00D3288A" w:rsidRDefault="00D3288A" w:rsidP="00D3288A">
      <w:pPr>
        <w:rPr>
          <w:rFonts w:ascii="Bookman Old Style" w:hAnsi="Bookman Old Style"/>
          <w:sz w:val="24"/>
          <w:szCs w:val="24"/>
          <w:lang w:bidi="es-CO"/>
        </w:rPr>
      </w:pPr>
    </w:p>
    <w:p w:rsidR="00D3288A" w:rsidRPr="00D3288A" w:rsidRDefault="00D3288A" w:rsidP="00D3288A">
      <w:pPr>
        <w:jc w:val="center"/>
        <w:rPr>
          <w:rFonts w:ascii="Bookman Old Style" w:hAnsi="Bookman Old Style" w:cs="Arial"/>
          <w:b/>
          <w:sz w:val="24"/>
          <w:szCs w:val="24"/>
          <w:lang w:bidi="es-CO"/>
        </w:rPr>
      </w:pPr>
      <w:r w:rsidRPr="00D3288A">
        <w:rPr>
          <w:rFonts w:ascii="Bookman Old Style" w:hAnsi="Bookman Old Style" w:cs="Arial"/>
          <w:b/>
          <w:sz w:val="24"/>
          <w:szCs w:val="24"/>
          <w:lang w:bidi="es-CO"/>
        </w:rPr>
        <w:lastRenderedPageBreak/>
        <w:t xml:space="preserve">EXPOSICIÓN DE MOTIVOS </w:t>
      </w:r>
    </w:p>
    <w:p w:rsidR="00D3288A" w:rsidRPr="00D3288A" w:rsidRDefault="00D3288A" w:rsidP="00D3288A">
      <w:pPr>
        <w:jc w:val="both"/>
        <w:rPr>
          <w:rFonts w:ascii="Bookman Old Style" w:hAnsi="Bookman Old Style" w:cs="Arial"/>
          <w:b/>
          <w:sz w:val="24"/>
          <w:szCs w:val="24"/>
          <w:lang w:bidi="es-CO"/>
        </w:rPr>
      </w:pPr>
    </w:p>
    <w:p w:rsidR="00D3288A" w:rsidRPr="00D3288A" w:rsidRDefault="00D3288A" w:rsidP="00D3288A">
      <w:pPr>
        <w:numPr>
          <w:ilvl w:val="0"/>
          <w:numId w:val="3"/>
        </w:numPr>
        <w:spacing w:after="0" w:line="240" w:lineRule="auto"/>
        <w:contextualSpacing/>
        <w:jc w:val="both"/>
        <w:rPr>
          <w:rFonts w:ascii="Bookman Old Style" w:hAnsi="Bookman Old Style"/>
          <w:b/>
          <w:sz w:val="24"/>
          <w:szCs w:val="24"/>
        </w:rPr>
      </w:pPr>
      <w:r w:rsidRPr="00D3288A">
        <w:rPr>
          <w:rFonts w:ascii="Bookman Old Style" w:hAnsi="Bookman Old Style"/>
          <w:b/>
          <w:sz w:val="24"/>
          <w:szCs w:val="24"/>
        </w:rPr>
        <w:t>Marco Constitucional y Legal</w:t>
      </w:r>
    </w:p>
    <w:p w:rsidR="00D3288A" w:rsidRPr="00D3288A" w:rsidRDefault="00D3288A" w:rsidP="00D3288A">
      <w:pPr>
        <w:spacing w:after="0" w:line="240" w:lineRule="auto"/>
        <w:jc w:val="both"/>
        <w:rPr>
          <w:rFonts w:ascii="Bookman Old Style" w:hAnsi="Bookman Old Style"/>
          <w:b/>
          <w:sz w:val="24"/>
          <w:szCs w:val="24"/>
        </w:rPr>
      </w:pPr>
    </w:p>
    <w:p w:rsidR="00D3288A" w:rsidRPr="00D3288A" w:rsidRDefault="00D3288A" w:rsidP="00D3288A">
      <w:pPr>
        <w:spacing w:after="0" w:line="240" w:lineRule="auto"/>
        <w:jc w:val="both"/>
        <w:rPr>
          <w:rFonts w:ascii="Bookman Old Style" w:hAnsi="Bookman Old Style"/>
          <w:sz w:val="24"/>
          <w:szCs w:val="24"/>
        </w:rPr>
      </w:pPr>
      <w:r w:rsidRPr="00D3288A">
        <w:rPr>
          <w:rFonts w:ascii="Bookman Old Style" w:hAnsi="Bookman Old Style"/>
          <w:sz w:val="24"/>
          <w:szCs w:val="24"/>
        </w:rPr>
        <w:t xml:space="preserve">Con fundamento en el artículo 150 y 151 de la Constitución Política de Colombia y los artículos 139 y 140 de la Ley 5ta de 1992, así como del artículo 147 de la Ley 5ta de 1992 en materia de requisitos constitucionales, el presente proyecto de Ley se propone como iniciativa legislativa cuyo fundamento especifico versa sobre la competencia de interpretación de la Ley, toda vez que acude a la Cámara de Origen para disponer su estudio, debate y planteamientos legales sobre los que versa la materia. </w:t>
      </w:r>
    </w:p>
    <w:p w:rsidR="00D3288A" w:rsidRPr="00D3288A" w:rsidRDefault="00D3288A" w:rsidP="00D3288A">
      <w:pPr>
        <w:contextualSpacing/>
        <w:jc w:val="both"/>
        <w:rPr>
          <w:rFonts w:ascii="Bookman Old Style" w:hAnsi="Bookman Old Style"/>
          <w:sz w:val="24"/>
          <w:szCs w:val="24"/>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hAnsi="Bookman Old Style"/>
          <w:sz w:val="24"/>
          <w:szCs w:val="24"/>
        </w:rPr>
        <w:t xml:space="preserve">Así mismos se sustenta en: </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Artículo 64 de la Constitución Política:</w:t>
      </w:r>
    </w:p>
    <w:p w:rsidR="00D3288A" w:rsidRPr="00D3288A" w:rsidRDefault="00D3288A" w:rsidP="00D3288A">
      <w:pPr>
        <w:ind w:left="144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w:t>
      </w:r>
      <w:r w:rsidRPr="00D3288A">
        <w:rPr>
          <w:rFonts w:ascii="Bookman Old Style" w:eastAsia="Calibri" w:hAnsi="Bookman Old Style" w:cs="Arial"/>
          <w:i/>
          <w:sz w:val="24"/>
          <w:szCs w:val="24"/>
          <w:lang w:val="es-CO"/>
        </w:rPr>
        <w:t xml:space="preserve">Es </w:t>
      </w:r>
      <w:r w:rsidRPr="00D3288A">
        <w:rPr>
          <w:rFonts w:ascii="Bookman Old Style" w:eastAsia="Calibri" w:hAnsi="Bookman Old Style" w:cs="Arial"/>
          <w:i/>
          <w:sz w:val="24"/>
          <w:szCs w:val="24"/>
          <w:u w:val="single"/>
          <w:lang w:val="es-CO"/>
        </w:rPr>
        <w:t>deber del Estado promover el acceso</w:t>
      </w:r>
      <w:r w:rsidRPr="00D3288A">
        <w:rPr>
          <w:rFonts w:ascii="Bookman Old Style" w:eastAsia="Calibri" w:hAnsi="Bookman Old Style" w:cs="Arial"/>
          <w:i/>
          <w:sz w:val="24"/>
          <w:szCs w:val="24"/>
          <w:lang w:val="es-CO"/>
        </w:rPr>
        <w:t xml:space="preserve"> progresivo a la propiedad de la tierra </w:t>
      </w:r>
      <w:r w:rsidRPr="00D3288A">
        <w:rPr>
          <w:rFonts w:ascii="Bookman Old Style" w:eastAsia="Calibri" w:hAnsi="Bookman Old Style" w:cs="Arial"/>
          <w:i/>
          <w:sz w:val="24"/>
          <w:szCs w:val="24"/>
          <w:u w:val="single"/>
          <w:lang w:val="es-CO"/>
        </w:rPr>
        <w:t>de los trabajadores agrarios</w:t>
      </w:r>
      <w:r w:rsidRPr="00D3288A">
        <w:rPr>
          <w:rFonts w:ascii="Bookman Old Style" w:eastAsia="Calibri" w:hAnsi="Bookman Old Style" w:cs="Arial"/>
          <w:i/>
          <w:sz w:val="24"/>
          <w:szCs w:val="24"/>
          <w:lang w:val="es-CO"/>
        </w:rPr>
        <w:t xml:space="preserve">, en forma individual o asociativa, y </w:t>
      </w:r>
      <w:r w:rsidRPr="00D3288A">
        <w:rPr>
          <w:rFonts w:ascii="Bookman Old Style" w:eastAsia="Calibri" w:hAnsi="Bookman Old Style" w:cs="Arial"/>
          <w:i/>
          <w:sz w:val="24"/>
          <w:szCs w:val="24"/>
          <w:u w:val="single"/>
          <w:lang w:val="es-CO"/>
        </w:rPr>
        <w:t>a los servicios de educacion, salud, vivienda, seguridad social</w:t>
      </w:r>
      <w:r w:rsidRPr="00D3288A">
        <w:rPr>
          <w:rFonts w:ascii="Bookman Old Style" w:eastAsia="Calibri" w:hAnsi="Bookman Old Style" w:cs="Arial"/>
          <w:i/>
          <w:sz w:val="24"/>
          <w:szCs w:val="24"/>
          <w:lang w:val="es-CO"/>
        </w:rPr>
        <w:t xml:space="preserve">, recreación, crédito, comunicaciones, </w:t>
      </w:r>
      <w:r w:rsidRPr="00D3288A">
        <w:rPr>
          <w:rFonts w:ascii="Bookman Old Style" w:eastAsia="Calibri" w:hAnsi="Bookman Old Style" w:cs="Arial"/>
          <w:i/>
          <w:sz w:val="24"/>
          <w:szCs w:val="24"/>
          <w:u w:val="single"/>
          <w:lang w:val="es-CO"/>
        </w:rPr>
        <w:t>comercialización de los productos, asistencia técnica y empresarial, con el fín de mejorar el ingreso y calidad de vida de los campesinos</w:t>
      </w:r>
      <w:r w:rsidRPr="00D3288A">
        <w:rPr>
          <w:rFonts w:ascii="Bookman Old Style" w:eastAsia="Calibri" w:hAnsi="Bookman Old Style" w:cs="Arial"/>
          <w:i/>
          <w:sz w:val="24"/>
          <w:szCs w:val="24"/>
          <w:lang w:val="es-CO"/>
        </w:rPr>
        <w:t>.</w:t>
      </w:r>
      <w:r w:rsidRPr="00D3288A">
        <w:rPr>
          <w:rFonts w:ascii="Bookman Old Style" w:eastAsia="Calibri" w:hAnsi="Bookman Old Style" w:cs="Arial"/>
          <w:sz w:val="24"/>
          <w:szCs w:val="24"/>
          <w:lang w:val="es-CO"/>
        </w:rPr>
        <w:t>”(Subraya fuera del texto).</w:t>
      </w:r>
    </w:p>
    <w:p w:rsidR="00D3288A" w:rsidRPr="00D3288A" w:rsidRDefault="00D3288A" w:rsidP="00D3288A">
      <w:pPr>
        <w:ind w:left="144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Artículo 65 de la Constitución Política:</w:t>
      </w:r>
    </w:p>
    <w:p w:rsidR="00D3288A" w:rsidRPr="00D3288A" w:rsidRDefault="00D3288A" w:rsidP="00D3288A">
      <w:pPr>
        <w:ind w:left="144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w:t>
      </w:r>
      <w:r w:rsidRPr="00D3288A">
        <w:rPr>
          <w:rFonts w:ascii="Bookman Old Style" w:eastAsia="Calibri" w:hAnsi="Bookman Old Style" w:cs="Arial"/>
          <w:i/>
          <w:sz w:val="24"/>
          <w:szCs w:val="24"/>
          <w:u w:val="single"/>
          <w:lang w:val="es-CO"/>
        </w:rPr>
        <w:t>La producción de alimentos gozará de la especial protección del Estado</w:t>
      </w:r>
      <w:r w:rsidRPr="00D3288A">
        <w:rPr>
          <w:rFonts w:ascii="Bookman Old Style" w:eastAsia="Calibri" w:hAnsi="Bookman Old Style" w:cs="Arial"/>
          <w:i/>
          <w:sz w:val="24"/>
          <w:szCs w:val="24"/>
          <w:lang w:val="es-CO"/>
        </w:rPr>
        <w:t xml:space="preserve">. Para tal efecto, </w:t>
      </w:r>
      <w:r w:rsidRPr="00D3288A">
        <w:rPr>
          <w:rFonts w:ascii="Bookman Old Style" w:eastAsia="Calibri" w:hAnsi="Bookman Old Style" w:cs="Arial"/>
          <w:i/>
          <w:sz w:val="24"/>
          <w:szCs w:val="24"/>
          <w:u w:val="single"/>
          <w:lang w:val="es-CO"/>
        </w:rPr>
        <w:t>se otorgará prioridad al desarrollo integral de las actividades agrícolas, pecuarias, pesqueras, forestales y agroindustriales</w:t>
      </w:r>
      <w:r w:rsidRPr="00D3288A">
        <w:rPr>
          <w:rFonts w:ascii="Bookman Old Style" w:eastAsia="Calibri" w:hAnsi="Bookman Old Style" w:cs="Arial"/>
          <w:i/>
          <w:sz w:val="24"/>
          <w:szCs w:val="24"/>
          <w:lang w:val="es-CO"/>
        </w:rPr>
        <w:t xml:space="preserve">, así como también a la </w:t>
      </w:r>
      <w:r w:rsidRPr="00D3288A">
        <w:rPr>
          <w:rFonts w:ascii="Bookman Old Style" w:eastAsia="Calibri" w:hAnsi="Bookman Old Style" w:cs="Arial"/>
          <w:i/>
          <w:sz w:val="24"/>
          <w:szCs w:val="24"/>
          <w:u w:val="single"/>
          <w:lang w:val="es-CO"/>
        </w:rPr>
        <w:t>construcción de obras de infraestructura física y adecuación de tierras</w:t>
      </w:r>
      <w:r w:rsidRPr="00D3288A">
        <w:rPr>
          <w:rFonts w:ascii="Bookman Old Style" w:eastAsia="Calibri" w:hAnsi="Bookman Old Style" w:cs="Arial"/>
          <w:i/>
          <w:sz w:val="24"/>
          <w:szCs w:val="24"/>
          <w:lang w:val="es-CO"/>
        </w:rPr>
        <w:t xml:space="preserve">. De igual manera, </w:t>
      </w:r>
      <w:r w:rsidRPr="00D3288A">
        <w:rPr>
          <w:rFonts w:ascii="Bookman Old Style" w:eastAsia="Calibri" w:hAnsi="Bookman Old Style" w:cs="Arial"/>
          <w:i/>
          <w:sz w:val="24"/>
          <w:szCs w:val="24"/>
          <w:u w:val="single"/>
          <w:lang w:val="es-CO"/>
        </w:rPr>
        <w:t>el Estado promoverá la investigación y la transferencia de tecnología para la producción de alimentos y materias primas de origen agropecuario, con el propósito de incrementar la productividad.</w:t>
      </w:r>
      <w:r w:rsidRPr="00D3288A">
        <w:rPr>
          <w:rFonts w:ascii="Bookman Old Style" w:eastAsia="Calibri" w:hAnsi="Bookman Old Style" w:cs="Arial"/>
          <w:sz w:val="24"/>
          <w:szCs w:val="24"/>
          <w:lang w:val="es-CO"/>
        </w:rPr>
        <w:t>” (Subraya fuera del texto).</w:t>
      </w:r>
    </w:p>
    <w:p w:rsidR="00D3288A" w:rsidRPr="00D3288A" w:rsidRDefault="00D3288A" w:rsidP="00D3288A">
      <w:pPr>
        <w:ind w:left="144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Artículo 66 de la Constitución Política:</w:t>
      </w:r>
    </w:p>
    <w:p w:rsidR="00D3288A" w:rsidRPr="00D3288A" w:rsidRDefault="00D3288A" w:rsidP="00D3288A">
      <w:pPr>
        <w:ind w:left="144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u w:val="single"/>
          <w:lang w:val="es-CO"/>
        </w:rPr>
        <w:t xml:space="preserve">Las disposiciones que se dicten en materia crediticia podrán reglamentar las condiciones especiales del crédito agropecuario, teniendo en cuenta los </w:t>
      </w:r>
      <w:r w:rsidRPr="00D3288A">
        <w:rPr>
          <w:rFonts w:ascii="Bookman Old Style" w:eastAsia="Calibri" w:hAnsi="Bookman Old Style" w:cs="Arial"/>
          <w:sz w:val="24"/>
          <w:szCs w:val="24"/>
          <w:u w:val="single"/>
          <w:lang w:val="es-CO"/>
        </w:rPr>
        <w:lastRenderedPageBreak/>
        <w:t>ciclos de las cosechas y de los precios</w:t>
      </w:r>
      <w:r w:rsidRPr="00D3288A">
        <w:rPr>
          <w:rFonts w:ascii="Bookman Old Style" w:eastAsia="Calibri" w:hAnsi="Bookman Old Style" w:cs="Arial"/>
          <w:sz w:val="24"/>
          <w:szCs w:val="24"/>
          <w:lang w:val="es-CO"/>
        </w:rPr>
        <w:t>, como también los riesgos inherentes a la actividad y las calamidades ambientales. (Subrayada fuera del texto).</w:t>
      </w:r>
    </w:p>
    <w:p w:rsidR="00D3288A" w:rsidRPr="00D3288A" w:rsidRDefault="00D3288A" w:rsidP="00D3288A">
      <w:pPr>
        <w:ind w:left="144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Ley 16 de 1990 que constituye el Sistema Nacional de Crédito Agropecuario, se crea el Fondo para el Financiamiento del Sector Agropecuario – FINAGRO, y se dictan otras disposiciones.</w:t>
      </w:r>
    </w:p>
    <w:p w:rsidR="00D3288A" w:rsidRPr="00D3288A" w:rsidRDefault="00D3288A" w:rsidP="00D3288A">
      <w:pPr>
        <w:ind w:left="144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Ley 101 de 1993 que desarrolla los artículos 64, 65 y 66 de la Constitución Política.</w:t>
      </w:r>
    </w:p>
    <w:p w:rsidR="00D3288A" w:rsidRPr="00D3288A" w:rsidRDefault="00D3288A" w:rsidP="00D3288A">
      <w:pPr>
        <w:ind w:left="720"/>
        <w:contextualSpacing/>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Ley 160 de 1994 que crea el Sistema Nacional de reforma Agraria y Desarrollo Rural Campesino, se establece un subsidio para la adquisición de tierras, se reforma el Instituto Colombiano de Reforma Agraria y se dictan otras disposiciones.</w:t>
      </w:r>
    </w:p>
    <w:p w:rsidR="00D3288A" w:rsidRPr="00D3288A" w:rsidRDefault="00D3288A" w:rsidP="00D3288A">
      <w:pPr>
        <w:ind w:left="720"/>
        <w:contextualSpacing/>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Ley 1776 de 2016 que crea y desarrola las Zonas de Interés de Desarrollo Rural, Económico y Social – ZIDRES como territorios con aptitud agrícola, pecuaria, forestal y piscícola.</w:t>
      </w:r>
    </w:p>
    <w:p w:rsidR="00D3288A" w:rsidRPr="00D3288A" w:rsidRDefault="00D3288A" w:rsidP="00D3288A">
      <w:pPr>
        <w:ind w:left="720"/>
        <w:contextualSpacing/>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Decreto Ley 902 de 2017 por el cual se adoptan medidas para facilitar la implementación de la Reforma Rural Integral contemplada en el Acuerdo Final en materia de tierras, específicamente el procedimiento para el acceso y formalización y el Fondo de Tierras.</w:t>
      </w:r>
    </w:p>
    <w:p w:rsidR="00D3288A" w:rsidRPr="00D3288A" w:rsidRDefault="00D3288A" w:rsidP="00D3288A">
      <w:pPr>
        <w:ind w:left="720"/>
        <w:contextualSpacing/>
        <w:rPr>
          <w:rFonts w:ascii="Bookman Old Style" w:eastAsia="Calibri" w:hAnsi="Bookman Old Style" w:cs="Arial"/>
          <w:sz w:val="24"/>
          <w:szCs w:val="24"/>
          <w:lang w:val="es-CO"/>
        </w:rPr>
      </w:pPr>
    </w:p>
    <w:p w:rsidR="00D3288A" w:rsidRPr="00D3288A" w:rsidRDefault="00D3288A" w:rsidP="00D3288A">
      <w:pPr>
        <w:spacing w:after="0" w:line="240" w:lineRule="auto"/>
        <w:jc w:val="both"/>
        <w:rPr>
          <w:rFonts w:ascii="Bookman Old Style" w:hAnsi="Bookman Old Style"/>
          <w:sz w:val="24"/>
          <w:szCs w:val="24"/>
        </w:rPr>
      </w:pPr>
    </w:p>
    <w:p w:rsidR="00D3288A" w:rsidRPr="00D3288A" w:rsidRDefault="00D3288A" w:rsidP="00D3288A">
      <w:pPr>
        <w:numPr>
          <w:ilvl w:val="0"/>
          <w:numId w:val="3"/>
        </w:numPr>
        <w:spacing w:after="0" w:line="240" w:lineRule="auto"/>
        <w:contextualSpacing/>
        <w:jc w:val="both"/>
        <w:rPr>
          <w:rFonts w:ascii="Bookman Old Style" w:hAnsi="Bookman Old Style"/>
          <w:b/>
          <w:sz w:val="24"/>
          <w:szCs w:val="24"/>
        </w:rPr>
      </w:pPr>
      <w:r w:rsidRPr="00D3288A">
        <w:rPr>
          <w:rFonts w:ascii="Bookman Old Style" w:hAnsi="Bookman Old Style"/>
          <w:b/>
          <w:sz w:val="24"/>
          <w:szCs w:val="24"/>
        </w:rPr>
        <w:t>Consideraciones del Autor</w:t>
      </w:r>
    </w:p>
    <w:p w:rsidR="00D3288A" w:rsidRPr="00D3288A" w:rsidRDefault="00D3288A" w:rsidP="00D3288A">
      <w:pPr>
        <w:spacing w:after="0" w:line="240" w:lineRule="auto"/>
        <w:jc w:val="both"/>
        <w:rPr>
          <w:rFonts w:ascii="Bookman Old Style" w:hAnsi="Bookman Old Style"/>
          <w:b/>
          <w:sz w:val="24"/>
          <w:szCs w:val="24"/>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sector agrícola en Colombia, es de lejos el más importante en materia de políticas de seguridad alimentaria, prospectiva para el desarrollo y eje central en el crecimiento económico territorial y nacional, la cifra que acompaña su aporte al PIB no deja de ser menos importante, cuando su aporte significó el 5.6% de participación en el agregado nacional y en 2018, las expectativas se enmarcan en una tasa cercana al 4.8%. </w:t>
      </w:r>
    </w:p>
    <w:p w:rsidR="00D3288A" w:rsidRPr="00D3288A" w:rsidRDefault="00D3288A" w:rsidP="00D3288A">
      <w:pPr>
        <w:ind w:left="72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No obstante, durante las décadas de los 50 y 60, el sector agrícola, llego a representar tasas de participación el Producto Interno Bruto de hasta el 35% para la contabilidad de entonces. De manera, que el sector agrícola, ha venido presentando ajustes durante los últimos 50 años que lo han reducido a un eje de desarrollo transversal con tasas inferiores al 10%, aun así, las investigaciones han permitido establecer la importancia relativa que tiene </w:t>
      </w:r>
      <w:r w:rsidRPr="00D3288A">
        <w:rPr>
          <w:rFonts w:ascii="Bookman Old Style" w:eastAsia="Calibri" w:hAnsi="Bookman Old Style" w:cs="Arial"/>
          <w:sz w:val="24"/>
          <w:szCs w:val="24"/>
          <w:lang w:val="es-CO"/>
        </w:rPr>
        <w:lastRenderedPageBreak/>
        <w:t xml:space="preserve">en el aporte a la economía nacional. De ahí que en principio las reformas rurales se enfocaran en la metodología de clúster aun en presencia de distorsiones del mercado, formación de precios desigual y externalidades negativas que convergieron en el círculo vicioso de políticas fugaces de desarrollo agrícola. </w:t>
      </w:r>
    </w:p>
    <w:p w:rsidR="00D3288A" w:rsidRPr="00D3288A" w:rsidRDefault="00D3288A" w:rsidP="00D3288A">
      <w:pPr>
        <w:ind w:left="72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Es evidente la necesidad de recuperar el campo colombiano desde el lado dela oferta, yendo más profundo en la función de producción que comporta el sector, para ello es pertinente avanzar en la estructura de inversión que mantiene las economías de escala agrícolas, las mismas que han ido empeorando dada la ausencia de participación colectiva sobre todo en pequeños agricultores. No cabe duda que la fórmula magistral de recuperación del sector proviene del fortalecimiento de la oferta en condiciones de rentabilidad positiva, dando paso a la formulación de nuevas dinámicas de producción, esta vez des atomizadas por la práctica de financiamiento restrictivo que cobija a un pequeño grupo en el inicio de los ciclos productivos. </w:t>
      </w:r>
    </w:p>
    <w:p w:rsidR="00D3288A" w:rsidRPr="00D3288A" w:rsidRDefault="00D3288A" w:rsidP="00D3288A">
      <w:pPr>
        <w:ind w:left="72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De manera </w:t>
      </w:r>
      <w:r w:rsidRPr="00D3288A">
        <w:rPr>
          <w:rFonts w:ascii="Bookman Old Style" w:eastAsia="Calibri" w:hAnsi="Bookman Old Style" w:cs="Arial"/>
          <w:sz w:val="24"/>
          <w:szCs w:val="24"/>
          <w:lang w:val="es-CO"/>
        </w:rPr>
        <w:t>que,</w:t>
      </w:r>
      <w:r w:rsidRPr="00D3288A">
        <w:rPr>
          <w:rFonts w:ascii="Bookman Old Style" w:eastAsia="Calibri" w:hAnsi="Bookman Old Style" w:cs="Arial"/>
          <w:sz w:val="24"/>
          <w:szCs w:val="24"/>
          <w:lang w:val="es-CO"/>
        </w:rPr>
        <w:t xml:space="preserve"> para entender la realidad económica del campo, no es necesario complejizar su estructura productiva, sino por el contrario, flexibilizar el acceso a las condiciones de financiamiento con que cuentan los productores, incluso en presencia de un fuerte clima internacional, la competencia del sector puede alcanzar metas de desarrollo endógeno que le permitan su consolidación. </w:t>
      </w:r>
    </w:p>
    <w:p w:rsidR="00D3288A" w:rsidRPr="00D3288A" w:rsidRDefault="00D3288A" w:rsidP="00D3288A">
      <w:pPr>
        <w:ind w:left="72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Contrario a la política de asistencialismo del Estado, la financiación del sector agrícola proviene de la oportunidad de generar ingresos más allá de economías de subsistencia con escasez de mano de obra y capital físico de manera que lo rural pase a ser componente unívoco del desarrollo productivo de la nación. Los resultados de tal inversión son más robustos que aquellos simulados por ayuda transitoria como se ha venido haciendo para el contexto colombiano. </w:t>
      </w:r>
    </w:p>
    <w:p w:rsidR="00D3288A" w:rsidRPr="00D3288A" w:rsidRDefault="00D3288A" w:rsidP="00D3288A">
      <w:pPr>
        <w:ind w:left="72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Esta aproximación al entorno sobre el que se desarrolla el presente Proyecto de Ley parte de la necesidad por “encuadernar” el modelo productivo rural en Colombia a partir de la financiación de proyectos colectivos, cuya dinámica de asociación distribuye el riesgo de la inversión y perfecciona los resultados hacia el mediano plazo en el crecimiento del sector como a bien lo explica la presente exposición de motivos. </w:t>
      </w:r>
    </w:p>
    <w:p w:rsidR="00D3288A" w:rsidRPr="00D3288A" w:rsidRDefault="00D3288A" w:rsidP="00D3288A">
      <w:pPr>
        <w:spacing w:after="0" w:line="240" w:lineRule="auto"/>
        <w:jc w:val="both"/>
        <w:rPr>
          <w:rFonts w:ascii="Bookman Old Style" w:hAnsi="Bookman Old Style"/>
          <w:b/>
          <w:sz w:val="24"/>
          <w:szCs w:val="24"/>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lastRenderedPageBreak/>
        <w:t>De acuerdo con la Revisión de la OCDE de las Políticas Agrícolas: Colombia 2015, “el sector agrícola ha padecido las consecuencias de las adopción de unas políticas deficientes y con importantes desafíos estructurales.”</w:t>
      </w:r>
      <w:r w:rsidRPr="00D3288A">
        <w:rPr>
          <w:rFonts w:ascii="Bookman Old Style" w:eastAsia="Calibri" w:hAnsi="Bookman Old Style" w:cs="Arial"/>
          <w:sz w:val="24"/>
          <w:szCs w:val="24"/>
          <w:vertAlign w:val="superscript"/>
          <w:lang w:val="es-CO"/>
        </w:rPr>
        <w:footnoteReference w:id="1"/>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El mencionado documento resalta la riqueza de Colombia en productos agrícolas, agua dulce, biodiversidad y recursos naturales, pero señala la deficiencia de las políticas adoptadas y las importantes fallas estructurales del sector agropecuario colombiano.</w:t>
      </w:r>
    </w:p>
    <w:p w:rsidR="00D3288A" w:rsidRPr="00D3288A" w:rsidRDefault="00D3288A" w:rsidP="00D3288A">
      <w:pPr>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En este sentido, la OCDE sugiere que el apoyo a la agricultura en Colombia se centre en reformas estructurales a largo plazo, y en consecuencia, se propone el presente Proyecto de Ley, el cual, contrario a determinar los beneficios a los que puede acceder un emprendimiento agropecuario de acuerdo con el tipo de productor que lo desarrollarrá, se centra en dar impulso a la creación de nuevos proyectos productivos agropecuarios, forestales, piscícolas, acuícolas y agroindustriales, bajo el entendido de que éstos sean técnica, financiera, ambiental y socialmente viables, y que se encuentren en la etapa de inicio, en la cual todo productor enfrenta los retos más complicados de la operación.</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Se trata de una política a largo plazo, en la medida que el propósito de este Proyecto de Ley es brindar apoyo para que los emprendedores del sector rural den inicio a sus proyectos productivos partiendo de una base sólida, se promueva la generación de </w:t>
      </w:r>
      <w:r w:rsidRPr="00D3288A">
        <w:rPr>
          <w:rFonts w:ascii="Bookman Old Style" w:eastAsia="Calibri" w:hAnsi="Bookman Old Style" w:cs="Arial"/>
          <w:sz w:val="24"/>
          <w:szCs w:val="24"/>
          <w:lang w:val="es-CO"/>
        </w:rPr>
        <w:t>empleo y</w:t>
      </w:r>
      <w:r w:rsidRPr="00D3288A">
        <w:rPr>
          <w:rFonts w:ascii="Bookman Old Style" w:eastAsia="Calibri" w:hAnsi="Bookman Old Style" w:cs="Arial"/>
          <w:sz w:val="24"/>
          <w:szCs w:val="24"/>
          <w:lang w:val="es-CO"/>
        </w:rPr>
        <w:t xml:space="preserve"> </w:t>
      </w:r>
      <w:r w:rsidRPr="00D3288A">
        <w:rPr>
          <w:rFonts w:ascii="Bookman Old Style" w:eastAsia="Calibri" w:hAnsi="Bookman Old Style" w:cs="Arial"/>
          <w:sz w:val="24"/>
          <w:szCs w:val="24"/>
          <w:lang w:val="es-CO"/>
        </w:rPr>
        <w:t>bienestar</w:t>
      </w:r>
      <w:r w:rsidRPr="00D3288A">
        <w:rPr>
          <w:rFonts w:ascii="Bookman Old Style" w:eastAsia="Calibri" w:hAnsi="Bookman Old Style" w:cs="Arial"/>
          <w:sz w:val="24"/>
          <w:szCs w:val="24"/>
          <w:lang w:val="es-CO"/>
        </w:rPr>
        <w:t xml:space="preserve"> para los habitantes de las zonas rurales del país, y en consecuencia, disminuya, por una parte la brecha entre campo y ciudad, y por otra, la migración de los habitantes de las zonas rurales hacia los centros urbanos.</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Entendemos que el desarrollo de proyectos productivos agropecuarios, forestales, piscícolas, acuícolas y agroindustriales en las zonas rurales de Colombia no solo fomentará el progreso del sector agropecuario, sino que será el fundamento para que el Estado haga presencia en las regiones apartadas, y así sus habitantes gocen de la prestación de servicios básicos, y de la construcción de infraestructura de salud, educación y vial que los conecte con ciudades principales y puertos.</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Por otra parte, los desarrollos de nuevos emprendimientos en el sector rural implican, en gran medida, la aplicación de nuevas tecnologías, por lo que </w:t>
      </w:r>
      <w:r w:rsidRPr="00D3288A">
        <w:rPr>
          <w:rFonts w:ascii="Bookman Old Style" w:eastAsia="Calibri" w:hAnsi="Bookman Old Style" w:cs="Arial"/>
          <w:sz w:val="24"/>
          <w:szCs w:val="24"/>
          <w:lang w:val="es-CO"/>
        </w:rPr>
        <w:lastRenderedPageBreak/>
        <w:t>deviene la capacitación de operarios en esos nuevos conocimientos, y el fomento de la investigación, lo que contribuye a que la producción agropecuaria, forestal, piscícola, acuícola y agroindustrial colombiana alcance niveles de eficiencia y competitividad.</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Somos conscientes que no se requiere de la creación de nuevas entidades públicas para atender las necesidades del sector agropecuario, sino que es esencial plasmar las políticas que deben seguirse a largo plazo y actualizar y ajustar las herramientas con las que se cuenta de acuerdo con la realidad actual, no solo del país sino mundial, para lograr los resultados propuestos.</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Dentro de esas herramientas se encuentra la que se propone en el presente Proyecto de Ley, cuyo objeto es impulsar la creación de nuevos proyectos productivos agropecuarios, forestales, piscícolas, acuícolas y agroindustriales, y cambia la perspectiva de las políticas que se han llevado a cabo en las últimas décadas en el sector agropecuario colombiano que consisten en dividir al sector dependiendo del tipo de productor, esto es, pequeños, medianos y grandes, por promover la creación y puesta en marcha de nuevos proyectos productivos en el sector.</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Encontramos en este Proyecto de Ley una oportunidad para dinamizar al sector agropecuario colombiano y de modernizar la visión que ha atado a los pequeños y medianos productores en esa posición, pues encontramos en esta una alternativa para que pequeños y medianos productores agropecuarios se propongan metas que les permitan cumplir expectativas más allá de los parámetros injustamente establecidos para ellos. </w:t>
      </w:r>
    </w:p>
    <w:p w:rsidR="00D3288A" w:rsidRPr="00D3288A" w:rsidRDefault="00D3288A" w:rsidP="00D3288A">
      <w:pPr>
        <w:ind w:left="1080"/>
        <w:contextualSpacing/>
        <w:jc w:val="both"/>
        <w:rPr>
          <w:rFonts w:ascii="Bookman Old Style" w:eastAsia="Calibri" w:hAnsi="Bookman Old Style" w:cs="Arial"/>
          <w:sz w:val="24"/>
          <w:szCs w:val="24"/>
          <w:lang w:val="es-CO"/>
        </w:rPr>
      </w:pPr>
    </w:p>
    <w:p w:rsidR="00D3288A" w:rsidRPr="00D3288A" w:rsidRDefault="00D3288A" w:rsidP="00D3288A">
      <w:p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Es ésta una posibilidad de crecer, de empresarizar al campo y de reconocer la importancia del trabajo de cada uno de los productores agropecuarios, quienes no tienen razón para limitar sus operaciones a una clasificación que se ha impuesto basada en su condición económica, sino que el punto de partida debe ser el proyecto productivo, que cuenta con una proyección financiera, una planeación técnica y ambiental, y tendrá unas consecuencias sociales que impactan tanto al productor y a su núcleo familiar como a la comunidad en la que tal proyecto productivo será </w:t>
      </w:r>
      <w:r w:rsidRPr="00D3288A">
        <w:rPr>
          <w:rFonts w:ascii="Bookman Old Style" w:eastAsia="Calibri" w:hAnsi="Bookman Old Style" w:cs="Arial"/>
          <w:sz w:val="24"/>
          <w:szCs w:val="24"/>
          <w:lang w:val="es-CO"/>
        </w:rPr>
        <w:lastRenderedPageBreak/>
        <w:t>desarrollado, pues debe tenerse en cuenta que la productividad se traduce en bienestar</w:t>
      </w:r>
      <w:r w:rsidRPr="00D3288A">
        <w:rPr>
          <w:rFonts w:ascii="Bookman Old Style" w:eastAsia="Calibri" w:hAnsi="Bookman Old Style" w:cs="Arial"/>
          <w:sz w:val="24"/>
          <w:szCs w:val="24"/>
          <w:vertAlign w:val="superscript"/>
          <w:lang w:val="es-CO"/>
        </w:rPr>
        <w:footnoteReference w:id="2"/>
      </w:r>
      <w:r w:rsidRPr="00D3288A">
        <w:rPr>
          <w:rFonts w:ascii="Bookman Old Style" w:eastAsia="Calibri" w:hAnsi="Bookman Old Style" w:cs="Arial"/>
          <w:sz w:val="24"/>
          <w:szCs w:val="24"/>
          <w:lang w:val="es-CO"/>
        </w:rPr>
        <w:t>.</w:t>
      </w:r>
    </w:p>
    <w:p w:rsidR="00D3288A" w:rsidRPr="00D3288A" w:rsidRDefault="00D3288A" w:rsidP="00D3288A">
      <w:pPr>
        <w:jc w:val="both"/>
        <w:rPr>
          <w:rFonts w:ascii="Bookman Old Style" w:hAnsi="Bookman Old Style" w:cs="Arial"/>
          <w:b/>
          <w:sz w:val="24"/>
          <w:szCs w:val="24"/>
          <w:lang w:bidi="es-CO"/>
        </w:rPr>
      </w:pPr>
    </w:p>
    <w:p w:rsidR="00D3288A" w:rsidRPr="00D3288A" w:rsidRDefault="00D3288A" w:rsidP="00D3288A">
      <w:pPr>
        <w:jc w:val="both"/>
        <w:rPr>
          <w:rFonts w:ascii="Bookman Old Style" w:eastAsia="Calibri" w:hAnsi="Bookman Old Style" w:cs="Arial"/>
          <w:b/>
          <w:sz w:val="24"/>
          <w:szCs w:val="24"/>
          <w:lang w:val="es-CO"/>
        </w:rPr>
      </w:pPr>
      <w:r w:rsidRPr="00D3288A">
        <w:rPr>
          <w:rFonts w:ascii="Bookman Old Style" w:eastAsia="Calibri" w:hAnsi="Bookman Old Style" w:cs="Arial"/>
          <w:b/>
          <w:sz w:val="24"/>
          <w:szCs w:val="24"/>
          <w:lang w:val="es-CO"/>
        </w:rPr>
        <w:t xml:space="preserve">La generación de ingresos en el sector Rural.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Otro de los fallos en la estructura productiva agrícola se presenta por el lado de los ingresos, al ser estos una estructura diferenciada por regiones y por hora de trabajo, lo cual evidencia brechas entre el jornalero común y el dueño de los factores.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desplazamiento de la mano de obra del campo a actividades urbanas como la construcción, los servicios y aquellas ocupaciones tercerizadas ha generado una reducción en la pirámide poblacional, afectando el entorno futuro del campo colombiano.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Técnicamente, la mano de obra se desplaza al no encontrar recursos que les permitan desarrollar un nivel de vida suficiente y de acceso a la formación de ahorro así como de expectativas de consumo futuras de mejor calidad.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Actualmente la mano de obra en el campo, representada por jóvenes entre los 15 y 28 años permanece invariable ante cambios del entorno rural por la incidencia de la brecha de pobreza que restringe las expectativas de formación para el trabajo, acervo de conocimientos y profesionalización, incluso terminación de estudios de bachillerato.</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Las edades productivas en el campo, se establecen para un rango entre 15 y 39 años, de acuerdo a las proyecciones para el año 2020, a su vez, la población entre los 401 y 60 años para el mismo año proyectado también tendrá un incremento significativo, explicando cambios rápidos en el envejecimiento de la población.</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En las condiciones actuales, os cambios demográficos exponen una alta concentración entre las edades de 15 y 39 años pero a su vez un acelerado envejecimiento entre los 40 y 60 años, a 2020 se puede observar de acuerdo al gráfico 01, que la tendencia generalizada será un envejecimiento </w:t>
      </w:r>
      <w:r w:rsidRPr="00D3288A">
        <w:rPr>
          <w:rFonts w:ascii="Bookman Old Style" w:eastAsia="Calibri" w:hAnsi="Bookman Old Style" w:cs="Arial"/>
          <w:sz w:val="24"/>
          <w:szCs w:val="24"/>
          <w:lang w:val="es-CO"/>
        </w:rPr>
        <w:lastRenderedPageBreak/>
        <w:t xml:space="preserve">progresivo de la población rural con una alta migración de la mano de obra joven, sin tener en cuenta la formación de los trabajadores ni los avances en educación superior.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b/>
          <w:sz w:val="24"/>
          <w:szCs w:val="24"/>
          <w:lang w:val="es-CO"/>
        </w:rPr>
        <w:t>Gráfico 01. Composición de la Pirámide Poblacional Rural</w:t>
      </w:r>
      <w:r w:rsidRPr="00D3288A">
        <w:rPr>
          <w:rFonts w:ascii="Bookman Old Style" w:eastAsia="Calibri" w:hAnsi="Bookman Old Style" w:cs="Arial"/>
          <w:sz w:val="24"/>
          <w:szCs w:val="24"/>
          <w:lang w:val="es-CO"/>
        </w:rPr>
        <w:t xml:space="preserve">.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noProof/>
          <w:sz w:val="24"/>
          <w:szCs w:val="24"/>
          <w:lang w:eastAsia="es-MX"/>
        </w:rPr>
        <w:drawing>
          <wp:inline distT="0" distB="0" distL="0" distR="0" wp14:anchorId="5EC9E1F3" wp14:editId="01EE234A">
            <wp:extent cx="6124575" cy="3476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3476625"/>
                    </a:xfrm>
                    <a:prstGeom prst="rect">
                      <a:avLst/>
                    </a:prstGeom>
                    <a:noFill/>
                    <a:ln>
                      <a:noFill/>
                    </a:ln>
                  </pic:spPr>
                </pic:pic>
              </a:graphicData>
            </a:graphic>
          </wp:inline>
        </w:drawing>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noProof/>
          <w:sz w:val="24"/>
          <w:szCs w:val="24"/>
          <w:lang w:eastAsia="es-MX"/>
        </w:rPr>
        <mc:AlternateContent>
          <mc:Choice Requires="wps">
            <w:drawing>
              <wp:anchor distT="45720" distB="45720" distL="114300" distR="114300" simplePos="0" relativeHeight="251660288" behindDoc="0" locked="0" layoutInCell="1" allowOverlap="1" wp14:anchorId="27CC7299" wp14:editId="69553192">
                <wp:simplePos x="0" y="0"/>
                <wp:positionH relativeFrom="margin">
                  <wp:align>left</wp:align>
                </wp:positionH>
                <wp:positionV relativeFrom="paragraph">
                  <wp:posOffset>474980</wp:posOffset>
                </wp:positionV>
                <wp:extent cx="6067425" cy="15144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14475"/>
                        </a:xfrm>
                        <a:prstGeom prst="rect">
                          <a:avLst/>
                        </a:prstGeom>
                        <a:solidFill>
                          <a:srgbClr val="FFFFFF"/>
                        </a:solidFill>
                        <a:ln w="9525">
                          <a:solidFill>
                            <a:srgbClr val="000000"/>
                          </a:solidFill>
                          <a:miter lim="800000"/>
                          <a:headEnd/>
                          <a:tailEnd/>
                        </a:ln>
                      </wps:spPr>
                      <wps:txbx>
                        <w:txbxContent>
                          <w:p w:rsidR="00D3288A" w:rsidRPr="009B071B" w:rsidRDefault="00D3288A" w:rsidP="00D3288A">
                            <w:pPr>
                              <w:spacing w:after="0" w:line="240" w:lineRule="auto"/>
                              <w:jc w:val="both"/>
                              <w:rPr>
                                <w:rFonts w:ascii="Arial" w:eastAsia="Times New Roman" w:hAnsi="Arial" w:cs="Arial"/>
                                <w:sz w:val="24"/>
                                <w:szCs w:val="27"/>
                                <w:lang w:eastAsia="es-CO"/>
                              </w:rPr>
                            </w:pPr>
                            <w:r w:rsidRPr="009B071B">
                              <w:rPr>
                                <w:rFonts w:ascii="Arial" w:eastAsia="Times New Roman" w:hAnsi="Arial" w:cs="Arial"/>
                                <w:sz w:val="24"/>
                                <w:szCs w:val="27"/>
                                <w:u w:val="single"/>
                                <w:lang w:eastAsia="es-CO"/>
                              </w:rPr>
                              <w:t>La menor escolaridad de la población rural es una de las principales brechas entre la zona rural y la urbana</w:t>
                            </w:r>
                            <w:r w:rsidRPr="009B071B">
                              <w:rPr>
                                <w:rFonts w:ascii="Arial" w:eastAsia="Times New Roman" w:hAnsi="Arial" w:cs="Arial"/>
                                <w:sz w:val="24"/>
                                <w:szCs w:val="27"/>
                                <w:lang w:eastAsia="es-CO"/>
                              </w:rPr>
                              <w:t>. Si bien esta brecha se ha venido cerrando en el tiempo, hoy la población urbana de 15 años y más de edad tiene 4 años más de educación que su contraparte rural. Mientras que la población urbana cuenta en promedio con educación secundaria obligatoria —9 años de educación—, la población rural hasta ahora tiene primaria completa. Este bajo nivel de educación se refleja a su vez en menores ingresos, mayores tasas de pobreza y menor movilidad social en la zona rural. [Informe Misión Rural pg. 42]</w:t>
                            </w:r>
                          </w:p>
                          <w:p w:rsidR="00D3288A" w:rsidRDefault="00D3288A" w:rsidP="00D328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C7299" id="_x0000_t202" coordsize="21600,21600" o:spt="202" path="m,l,21600r21600,l21600,xe">
                <v:stroke joinstyle="miter"/>
                <v:path gradientshapeok="t" o:connecttype="rect"/>
              </v:shapetype>
              <v:shape id="Cuadro de texto 2" o:spid="_x0000_s1026" type="#_x0000_t202" style="position:absolute;left:0;text-align:left;margin-left:0;margin-top:37.4pt;width:477.75pt;height:119.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">
                <v:textbox>
                  <w:txbxContent>
                    <w:p w:rsidR="00D3288A" w:rsidRPr="009B071B" w:rsidRDefault="00D3288A" w:rsidP="00D3288A">
                      <w:pPr>
                        <w:spacing w:after="0" w:line="240" w:lineRule="auto"/>
                        <w:jc w:val="both"/>
                        <w:rPr>
                          <w:rFonts w:ascii="Arial" w:eastAsia="Times New Roman" w:hAnsi="Arial" w:cs="Arial"/>
                          <w:sz w:val="24"/>
                          <w:szCs w:val="27"/>
                          <w:lang w:eastAsia="es-CO"/>
                        </w:rPr>
                      </w:pPr>
                      <w:r w:rsidRPr="009B071B">
                        <w:rPr>
                          <w:rFonts w:ascii="Arial" w:eastAsia="Times New Roman" w:hAnsi="Arial" w:cs="Arial"/>
                          <w:sz w:val="24"/>
                          <w:szCs w:val="27"/>
                          <w:u w:val="single"/>
                          <w:lang w:eastAsia="es-CO"/>
                        </w:rPr>
                        <w:t>La menor escolaridad de la población rural es una de las principales brechas entre la zona rural y la urbana</w:t>
                      </w:r>
                      <w:r w:rsidRPr="009B071B">
                        <w:rPr>
                          <w:rFonts w:ascii="Arial" w:eastAsia="Times New Roman" w:hAnsi="Arial" w:cs="Arial"/>
                          <w:sz w:val="24"/>
                          <w:szCs w:val="27"/>
                          <w:lang w:eastAsia="es-CO"/>
                        </w:rPr>
                        <w:t>. Si bien esta brecha se ha venido cerrando en el tiempo, hoy la población urbana de 15 años y más de edad tiene 4 años más de educación que su contraparte rural. Mientras que la población urbana cuenta en promedio con educación secundaria obligatoria —9 años de educación—, la población rural hasta ahora tiene primaria completa. Este bajo nivel de educación se refleja a su vez en menores ingresos, mayores tasas de pobreza y menor movilidad social en la zona rural. [Informe Misión Rural pg. 42]</w:t>
                      </w:r>
                    </w:p>
                    <w:p w:rsidR="00D3288A" w:rsidRDefault="00D3288A" w:rsidP="00D3288A"/>
                  </w:txbxContent>
                </v:textbox>
                <w10:wrap type="square" anchorx="margin"/>
              </v:shape>
            </w:pict>
          </mc:Fallback>
        </mc:AlternateContent>
      </w:r>
      <w:r w:rsidRPr="00D3288A">
        <w:rPr>
          <w:rFonts w:ascii="Bookman Old Style" w:eastAsia="Calibri" w:hAnsi="Bookman Old Style" w:cs="Arial"/>
          <w:sz w:val="24"/>
          <w:szCs w:val="24"/>
          <w:lang w:val="es-CO"/>
        </w:rPr>
        <w:t xml:space="preserve">Fuente: Informe Detallado Misión Rural DNP.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Ahora bien, si la población tiende a trasladarse hacia una mayor concentración en edades avanzadas y aquellos que se encuentran en edad joven carecen de un entorno escolar competitivo, la generación de pobreza seguirá manteniéndose y las graves consecuencias sobre </w:t>
      </w:r>
      <w:r w:rsidRPr="00D3288A">
        <w:rPr>
          <w:rFonts w:ascii="Bookman Old Style" w:eastAsia="Calibri" w:hAnsi="Bookman Old Style" w:cs="Arial"/>
          <w:sz w:val="24"/>
          <w:szCs w:val="24"/>
          <w:lang w:val="es-CO"/>
        </w:rPr>
        <w:t>la implementación</w:t>
      </w:r>
      <w:r w:rsidRPr="00D3288A">
        <w:rPr>
          <w:rFonts w:ascii="Bookman Old Style" w:eastAsia="Calibri" w:hAnsi="Bookman Old Style" w:cs="Arial"/>
          <w:sz w:val="24"/>
          <w:szCs w:val="24"/>
          <w:lang w:val="es-CO"/>
        </w:rPr>
        <w:t xml:space="preserve"> </w:t>
      </w:r>
      <w:r w:rsidRPr="00D3288A">
        <w:rPr>
          <w:rFonts w:ascii="Bookman Old Style" w:eastAsia="Calibri" w:hAnsi="Bookman Old Style" w:cs="Arial"/>
          <w:sz w:val="24"/>
          <w:szCs w:val="24"/>
          <w:lang w:val="es-CO"/>
        </w:rPr>
        <w:lastRenderedPageBreak/>
        <w:t xml:space="preserve">de programas económicos de tipo transversal, seguirán manteniendo efectos poco significativos.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En este sentido, el argumento sobre la capacidad de generación de ingresos pertenece a la aguda brecha entre el acceso a mejor educación y el retorno de la mano de obra al campo a fin de aplicar nuevas conocimientos, condición que no se cumple por restricciones del ingreso.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grafico 02, muestra la participación porcentual entre hombres y mujeres sobre la formación escolar y el grado de cumplimiento de la misma de acuerdo a la encuesta de calidad de vida (ECV) publicada por el Dane.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Lo anterior para constatar que evidentemente la participación en educación para el sector rural continúa siendo un reto, dentro del mismo, se encuentran inmersos los pequeños productores y campesinos sin acceso a la propiedad. De ahí que la generación de ingresos encuentre un rezago generacional superior al contexto urbano. </w:t>
      </w:r>
    </w:p>
    <w:p w:rsidR="00D3288A" w:rsidRPr="00D3288A" w:rsidRDefault="00D3288A" w:rsidP="00D3288A">
      <w:pPr>
        <w:jc w:val="both"/>
        <w:rPr>
          <w:rFonts w:ascii="Bookman Old Style" w:eastAsia="Calibri" w:hAnsi="Bookman Old Style" w:cs="Arial"/>
          <w:b/>
          <w:sz w:val="24"/>
          <w:szCs w:val="24"/>
          <w:lang w:val="es-CO"/>
        </w:rPr>
      </w:pPr>
      <w:r w:rsidRPr="00D3288A">
        <w:rPr>
          <w:rFonts w:ascii="Bookman Old Style" w:eastAsia="Calibri" w:hAnsi="Bookman Old Style" w:cs="Arial"/>
          <w:b/>
          <w:sz w:val="24"/>
          <w:szCs w:val="24"/>
          <w:lang w:val="es-CO"/>
        </w:rPr>
        <w:t xml:space="preserve">Gráfico 02. Estructura de la Formación escolar cabecera- rural </w:t>
      </w:r>
    </w:p>
    <w:p w:rsidR="00D3288A" w:rsidRPr="00D3288A" w:rsidRDefault="00D3288A" w:rsidP="00D3288A">
      <w:pPr>
        <w:jc w:val="both"/>
        <w:rPr>
          <w:rFonts w:ascii="Bookman Old Style" w:eastAsia="Calibri" w:hAnsi="Bookman Old Style" w:cs="Arial"/>
          <w:b/>
          <w:sz w:val="24"/>
          <w:szCs w:val="24"/>
          <w:lang w:val="es-CO"/>
        </w:rPr>
      </w:pPr>
      <w:r w:rsidRPr="00D3288A">
        <w:rPr>
          <w:rFonts w:ascii="Bookman Old Style" w:eastAsia="Calibri" w:hAnsi="Bookman Old Style" w:cs="Arial"/>
          <w:b/>
          <w:noProof/>
          <w:sz w:val="24"/>
          <w:szCs w:val="24"/>
          <w:lang w:eastAsia="es-MX"/>
        </w:rPr>
        <w:drawing>
          <wp:inline distT="0" distB="0" distL="0" distR="0" wp14:anchorId="045BA4A8" wp14:editId="4AC862C0">
            <wp:extent cx="5610225" cy="34194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419475"/>
                    </a:xfrm>
                    <a:prstGeom prst="rect">
                      <a:avLst/>
                    </a:prstGeom>
                    <a:noFill/>
                    <a:ln>
                      <a:noFill/>
                    </a:ln>
                  </pic:spPr>
                </pic:pic>
              </a:graphicData>
            </a:graphic>
          </wp:inline>
        </w:drawing>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Fuente: Martínez Susana et al 2016.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Nótese que el principal distanciamiento entre la educación rural y urbana, corresponde a la participación de los estudiantes que logran completar la </w:t>
      </w:r>
      <w:r w:rsidRPr="00D3288A">
        <w:rPr>
          <w:rFonts w:ascii="Bookman Old Style" w:eastAsia="Calibri" w:hAnsi="Bookman Old Style" w:cs="Arial"/>
          <w:sz w:val="24"/>
          <w:szCs w:val="24"/>
          <w:lang w:val="es-CO"/>
        </w:rPr>
        <w:lastRenderedPageBreak/>
        <w:t xml:space="preserve">educación superior, a pesar que el bachillerato completo mantiene niveles considerables y mayores en las mujeres, solo hasta cuando se llega a la universidad se acentúa el problema de acceso y terminación de una carrera profesional.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En estas condiciones se observa que la generación de ingresos se mantiene restringida por el nivelo de educación de los jóvenes rurales, la dotación de recursos productivos, los cambios en la pirámide poblacional tendientes al envejecimiento, y los problemas de movilidad de factores. </w:t>
      </w:r>
    </w:p>
    <w:p w:rsidR="00D3288A" w:rsidRPr="00D3288A" w:rsidRDefault="00D3288A" w:rsidP="00D3288A">
      <w:pPr>
        <w:jc w:val="both"/>
        <w:rPr>
          <w:rFonts w:ascii="Bookman Old Style" w:eastAsia="Calibri" w:hAnsi="Bookman Old Style" w:cs="Arial"/>
          <w:b/>
          <w:sz w:val="24"/>
          <w:szCs w:val="24"/>
          <w:lang w:val="es-CO"/>
        </w:rPr>
      </w:pPr>
      <w:r w:rsidRPr="00D3288A">
        <w:rPr>
          <w:rFonts w:ascii="Bookman Old Style" w:eastAsia="Calibri" w:hAnsi="Bookman Old Style" w:cs="Arial"/>
          <w:b/>
          <w:sz w:val="24"/>
          <w:szCs w:val="24"/>
          <w:lang w:val="es-CO"/>
        </w:rPr>
        <w:t xml:space="preserve">Gráfico 03, ingreso mensual promedio en SMMLV por rama de actividad económica 2013. </w:t>
      </w:r>
    </w:p>
    <w:p w:rsidR="00D3288A" w:rsidRPr="00D3288A" w:rsidRDefault="00D3288A" w:rsidP="00D3288A">
      <w:pPr>
        <w:jc w:val="center"/>
        <w:rPr>
          <w:rFonts w:ascii="Bookman Old Style" w:eastAsia="Calibri" w:hAnsi="Bookman Old Style" w:cs="Arial"/>
          <w:sz w:val="24"/>
          <w:szCs w:val="24"/>
          <w:lang w:val="es-CO"/>
        </w:rPr>
      </w:pPr>
      <w:r w:rsidRPr="00D3288A">
        <w:rPr>
          <w:rFonts w:ascii="Bookman Old Style" w:eastAsia="Calibri" w:hAnsi="Bookman Old Style" w:cs="Arial"/>
          <w:noProof/>
          <w:sz w:val="24"/>
          <w:szCs w:val="24"/>
          <w:lang w:eastAsia="es-MX"/>
        </w:rPr>
        <w:drawing>
          <wp:inline distT="0" distB="0" distL="0" distR="0" wp14:anchorId="04812F8D" wp14:editId="6B09F8DB">
            <wp:extent cx="5029200" cy="4000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4000500"/>
                    </a:xfrm>
                    <a:prstGeom prst="rect">
                      <a:avLst/>
                    </a:prstGeom>
                    <a:noFill/>
                    <a:ln>
                      <a:noFill/>
                    </a:ln>
                  </pic:spPr>
                </pic:pic>
              </a:graphicData>
            </a:graphic>
          </wp:inline>
        </w:drawing>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Fuente. Misión Rural (DNP) informe detallado.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Los ingresos son excesivamente concentrados en sectores como la construcción, minas y canteras y educación, comparativamente, para quienes trabajan en el sector agricultura, la percepción sobre el ingreso efectivo de estos indica la peor asignación por actividad productiva vigente.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lastRenderedPageBreak/>
        <w:t xml:space="preserve">Los trabajadores rurales tienen que distribuir su tiempo entre actividades propias del sector y aquellas que les compensen las horas adicionales de trabajo, lo cual explica el desplazamiento de la demanda por trabajo.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modelo de desarrollo rural tiene las siguientes restricciones: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Dotación desigual de factores productivos (Tierra)</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Formación educativa con altas tasas de migración. (capital humano escaso)</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Baja asignación salarial.</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Adquisición de activos productivos nula.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Utilización de tecnologías de la producción nula.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Tasa de formalización del empleo por debajo del 5%.</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Formación riqueza limitada.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Migración poblacional a centros urbanos.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Rotación de trabajos de lo agrícola a lo industrial y comercial.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Concentración de la tierra.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Distanciamiento de centros urbanos.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Costos de producción elevados.</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Estructura de precios concentrada.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Beneficios por debajo de los costos marginales de producción.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Cooperativismo y sociedades productivas de ciclos cortos.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Desarrollo rural rezagado.  </w:t>
      </w:r>
    </w:p>
    <w:p w:rsidR="00D3288A" w:rsidRPr="00D3288A" w:rsidRDefault="00D3288A" w:rsidP="00D3288A">
      <w:pPr>
        <w:jc w:val="both"/>
        <w:rPr>
          <w:rFonts w:ascii="Bookman Old Style" w:eastAsia="Calibri" w:hAnsi="Bookman Old Style" w:cs="Arial"/>
          <w:b/>
          <w:sz w:val="24"/>
          <w:szCs w:val="24"/>
          <w:lang w:val="es-CO"/>
        </w:rPr>
      </w:pPr>
      <w:r w:rsidRPr="00D3288A">
        <w:rPr>
          <w:rFonts w:ascii="Bookman Old Style" w:eastAsia="Calibri" w:hAnsi="Bookman Old Style" w:cs="Arial"/>
          <w:b/>
          <w:sz w:val="24"/>
          <w:szCs w:val="24"/>
          <w:lang w:val="es-CO"/>
        </w:rPr>
        <w:t>Gráfico 04. Porcentaje de hogares rurales con acceso (A) y acumulación (B) de activos para la producción agropecuaria (2011)</w:t>
      </w:r>
    </w:p>
    <w:p w:rsidR="00D3288A" w:rsidRPr="00D3288A" w:rsidRDefault="00D3288A" w:rsidP="00D3288A">
      <w:pPr>
        <w:jc w:val="center"/>
        <w:rPr>
          <w:rFonts w:ascii="Bookman Old Style" w:eastAsia="Calibri" w:hAnsi="Bookman Old Style" w:cs="Arial"/>
          <w:sz w:val="24"/>
          <w:szCs w:val="24"/>
          <w:lang w:val="es-CO"/>
        </w:rPr>
      </w:pPr>
      <w:r w:rsidRPr="00D3288A">
        <w:rPr>
          <w:rFonts w:ascii="Bookman Old Style" w:eastAsia="Calibri" w:hAnsi="Bookman Old Style" w:cs="Arial"/>
          <w:noProof/>
          <w:sz w:val="24"/>
          <w:szCs w:val="24"/>
          <w:lang w:eastAsia="es-MX"/>
        </w:rPr>
        <w:drawing>
          <wp:inline distT="0" distB="0" distL="0" distR="0" wp14:anchorId="789CD215" wp14:editId="33345874">
            <wp:extent cx="6286500" cy="2362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362200"/>
                    </a:xfrm>
                    <a:prstGeom prst="rect">
                      <a:avLst/>
                    </a:prstGeom>
                    <a:noFill/>
                    <a:ln>
                      <a:noFill/>
                    </a:ln>
                  </pic:spPr>
                </pic:pic>
              </a:graphicData>
            </a:graphic>
          </wp:inline>
        </w:drawing>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Fuente: Misión Rural (DNP) Informe detallado.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lastRenderedPageBreak/>
        <w:t xml:space="preserve">El gráfico 4 es muy diciente, en la medida que constata la formación de activos por parte de los hogares rurales: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63.6% no tienen acceso a ninguna clase de formación de activos productivos.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Solamente el 1.7% logra formar hasta cuatro tipos de activos productivos.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36.4% poseen títulos de propiedad cumpliendo el derecho a la propiedad de factores.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Solamente el 5.2% tiene acceso al crédito. </w:t>
      </w:r>
    </w:p>
    <w:p w:rsidR="00D3288A" w:rsidRPr="00D3288A" w:rsidRDefault="00D3288A" w:rsidP="00D3288A">
      <w:pPr>
        <w:numPr>
          <w:ilvl w:val="0"/>
          <w:numId w:val="5"/>
        </w:numPr>
        <w:contextualSpacing/>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La asistencia técnica solo llega al 4.3% de los hogares rurales.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La pregunta: ¿Cuál es el nivel de desarrollo del campo colombiano en un contexto donde la formación de activos tiende a estar por debajo del promedio? ¿El crédito realmente incentiva el acceso a la formación de activos productivos?</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“Teniendo  en  cuenta  que  más  del  90  %  de  la  población  rural  es  pobre  o  vulnerable,  es  decir  presenta  riesgos  y  privaciones  que  no  le  permiten  consolidar  una  trayectoria  sostenible  de  superación  de  pobreza  y  consolidación  de  clase  media,  sumado  a  un  mercado  laboral  ineficiente  con  fuertes  restricciones  en  términos  de  ingresos  y  calidad  del  empleo  y  bajas  capacidades  de  acumular  activos  productivos,  se  hace  necesario  que  el  objetivo  de la  política  social  para  la  zona  rural  vaya  más  allá  de  la  superación  de  pobreza  e  inclusión  social,  abordando  un universo más ambicioso, casi universal, </w:t>
      </w:r>
      <w:r w:rsidRPr="00D3288A">
        <w:rPr>
          <w:rFonts w:ascii="Bookman Old Style" w:eastAsia="Calibri" w:hAnsi="Bookman Old Style" w:cs="Arial"/>
          <w:b/>
          <w:sz w:val="24"/>
          <w:szCs w:val="24"/>
          <w:u w:val="single"/>
          <w:lang w:val="es-CO"/>
        </w:rPr>
        <w:t>ligado a un política económica para la generación de ingresos que permita simultáneamente la inclusión productiva de esta población”</w:t>
      </w:r>
      <w:r w:rsidRPr="00D3288A">
        <w:rPr>
          <w:rFonts w:ascii="Bookman Old Style" w:eastAsia="Calibri" w:hAnsi="Bookman Old Style" w:cs="Arial"/>
          <w:sz w:val="24"/>
          <w:szCs w:val="24"/>
          <w:lang w:val="es-CO"/>
        </w:rPr>
        <w:t xml:space="preserve"> [DNP MISON RURAL pg. 52]</w:t>
      </w:r>
    </w:p>
    <w:p w:rsidR="00D3288A" w:rsidRDefault="00D3288A" w:rsidP="00D3288A">
      <w:pPr>
        <w:contextualSpacing/>
        <w:jc w:val="both"/>
        <w:rPr>
          <w:rFonts w:ascii="Bookman Old Style" w:eastAsia="Calibri" w:hAnsi="Bookman Old Style" w:cs="Arial"/>
          <w:b/>
          <w:sz w:val="24"/>
          <w:szCs w:val="24"/>
          <w:lang w:val="es-CO"/>
        </w:rPr>
      </w:pPr>
    </w:p>
    <w:p w:rsidR="00D3288A" w:rsidRPr="00D3288A" w:rsidRDefault="00D3288A" w:rsidP="00D3288A">
      <w:pPr>
        <w:contextualSpacing/>
        <w:jc w:val="both"/>
        <w:rPr>
          <w:rFonts w:ascii="Bookman Old Style" w:eastAsia="Calibri" w:hAnsi="Bookman Old Style" w:cs="Arial"/>
          <w:b/>
          <w:sz w:val="24"/>
          <w:szCs w:val="24"/>
          <w:lang w:val="es-CO"/>
        </w:rPr>
      </w:pPr>
      <w:r w:rsidRPr="00D3288A">
        <w:rPr>
          <w:rFonts w:ascii="Bookman Old Style" w:eastAsia="Calibri" w:hAnsi="Bookman Old Style" w:cs="Arial"/>
          <w:b/>
          <w:sz w:val="24"/>
          <w:szCs w:val="24"/>
          <w:lang w:val="es-CO"/>
        </w:rPr>
        <w:t>JUSTIFICACION DEL PROYECTO DE LEY</w:t>
      </w:r>
    </w:p>
    <w:p w:rsidR="00D3288A" w:rsidRDefault="00D3288A" w:rsidP="00D3288A">
      <w:pPr>
        <w:jc w:val="both"/>
        <w:rPr>
          <w:rFonts w:ascii="Bookman Old Style" w:eastAsia="Calibri" w:hAnsi="Bookman Old Style" w:cs="Arial"/>
          <w:sz w:val="24"/>
          <w:szCs w:val="24"/>
          <w:lang w:val="es-CO"/>
        </w:rPr>
      </w:pP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Presente Proyecto de Ley se justifica en la reducción de brechas de ingreso y situación de pobreza que se han venido generando históricamente al coexistir en un entorno económico con restricciones de acceso a mejores condiciones de vida y una mayor relación entre la generación de ingresos y la formación de activos productivos por porte de los hogares rurales a los cuales pertenecen los pequeños productores.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La realidad de la economía rural está representada por el alto riesgo que enfrentan los pequeños productores al momento de iniciar un proceso de </w:t>
      </w:r>
      <w:r w:rsidRPr="00D3288A">
        <w:rPr>
          <w:rFonts w:ascii="Bookman Old Style" w:eastAsia="Calibri" w:hAnsi="Bookman Old Style" w:cs="Arial"/>
          <w:sz w:val="24"/>
          <w:szCs w:val="24"/>
          <w:lang w:val="es-CO"/>
        </w:rPr>
        <w:lastRenderedPageBreak/>
        <w:t xml:space="preserve">producción, el cual no se rige por las etapas naturales del ciclo económico y presenta ausencia de información.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 xml:space="preserve">El proyecto de ley </w:t>
      </w:r>
      <w:r w:rsidRPr="00D3288A">
        <w:rPr>
          <w:rFonts w:ascii="Bookman Old Style" w:eastAsia="Calibri" w:hAnsi="Bookman Old Style" w:cs="Arial"/>
          <w:sz w:val="24"/>
          <w:szCs w:val="24"/>
          <w:u w:val="single"/>
          <w:lang w:val="es-CO"/>
        </w:rPr>
        <w:t>BUSCA</w:t>
      </w:r>
      <w:r w:rsidRPr="00D3288A">
        <w:rPr>
          <w:rFonts w:ascii="Bookman Old Style" w:eastAsia="Calibri" w:hAnsi="Bookman Old Style" w:cs="Arial"/>
          <w:sz w:val="24"/>
          <w:szCs w:val="24"/>
          <w:lang w:val="es-CO"/>
        </w:rPr>
        <w:t xml:space="preserve"> contribuir al proceso de retroalimentación productiva que se basa en las oportunidades para el desarrollo del campo colombiano a partir de la focalización de recursos hacia la población productiva de menores ingresos (pequeños productores agrícolas) bajo el marco de consolidación estratégica de financiamiento especial por méritos. </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El mérito consiste en la asociación de pequeños agricultores que este fundamentada de acuerdo a la normatividad vigente, excluyendo cualquier criterio de calificación subjetiva y comprometiendo a las partes interesadas. Para la cual se articulan: Gobernaciones – alcaldías, consejos, juntas de acción comunal y se crea la junta de observación rural, encargada de vigilar el proceso de avance de los proyectos productivos, así como de su socialización previa.</w:t>
      </w:r>
    </w:p>
    <w:p w:rsidR="00D3288A" w:rsidRPr="00D3288A" w:rsidRDefault="00D3288A" w:rsidP="00D3288A">
      <w:pPr>
        <w:jc w:val="both"/>
        <w:rPr>
          <w:rFonts w:ascii="Bookman Old Style" w:eastAsia="Calibri" w:hAnsi="Bookman Old Style" w:cs="Arial"/>
          <w:sz w:val="24"/>
          <w:szCs w:val="24"/>
          <w:lang w:val="es-CO"/>
        </w:rPr>
      </w:pPr>
      <w:r w:rsidRPr="00D3288A">
        <w:rPr>
          <w:rFonts w:ascii="Bookman Old Style" w:eastAsia="Calibri" w:hAnsi="Bookman Old Style" w:cs="Arial"/>
          <w:sz w:val="24"/>
          <w:szCs w:val="24"/>
          <w:lang w:val="es-CO"/>
        </w:rPr>
        <w:t>El órgano rector de la iniciativa está representado por el Gobierno Nacional a partir de la política agrícola de incentivo a la producción de acuerdo al marco estructural de generación de ingresos del Ministerio de Agricultura y Desarrollo Rural, quien cumplirá la función de ejecutor del programa del Fondo Especial de Financiami</w:t>
      </w:r>
      <w:r>
        <w:rPr>
          <w:rFonts w:ascii="Bookman Old Style" w:eastAsia="Calibri" w:hAnsi="Bookman Old Style" w:cs="Arial"/>
          <w:sz w:val="24"/>
          <w:szCs w:val="24"/>
          <w:lang w:val="es-CO"/>
        </w:rPr>
        <w:t>ento Agrícola (FEFA) y ejecutará</w:t>
      </w:r>
      <w:r w:rsidRPr="00D3288A">
        <w:rPr>
          <w:rFonts w:ascii="Bookman Old Style" w:eastAsia="Calibri" w:hAnsi="Bookman Old Style" w:cs="Arial"/>
          <w:sz w:val="24"/>
          <w:szCs w:val="24"/>
          <w:lang w:val="es-CO"/>
        </w:rPr>
        <w:t xml:space="preserve"> las relaciones pertinentes relacionadas con los criterios existentes de financiamiento propuestos por el Ministerio así como de la articulación de estrategias que vienen siendo desarrolladas de acuerdo al artículo N° 02 del Decreto 1985 de 2013 y los numerales 2, 3, 4, 7, 15, 20 y 21 del artículo 3° del Decreto citado. </w:t>
      </w:r>
    </w:p>
    <w:p w:rsidR="00D3288A" w:rsidRDefault="00D3288A" w:rsidP="00D3288A">
      <w:pPr>
        <w:jc w:val="both"/>
        <w:rPr>
          <w:rFonts w:ascii="Bookman Old Style" w:eastAsia="Calibri" w:hAnsi="Bookman Old Style" w:cs="Arial"/>
          <w:b/>
          <w:i/>
          <w:sz w:val="24"/>
          <w:szCs w:val="24"/>
          <w:lang w:val="es-CO"/>
        </w:rPr>
      </w:pPr>
      <w:bookmarkStart w:id="0" w:name="2"/>
    </w:p>
    <w:p w:rsidR="00D3288A" w:rsidRPr="00D3288A" w:rsidRDefault="00D3288A" w:rsidP="00D3288A">
      <w:pPr>
        <w:jc w:val="both"/>
        <w:rPr>
          <w:rFonts w:ascii="Bookman Old Style" w:eastAsia="Calibri" w:hAnsi="Bookman Old Style" w:cs="Arial"/>
          <w:i/>
          <w:sz w:val="24"/>
          <w:szCs w:val="24"/>
          <w:lang w:val="es-CO"/>
        </w:rPr>
      </w:pPr>
      <w:r w:rsidRPr="00D3288A">
        <w:rPr>
          <w:rFonts w:ascii="Bookman Old Style" w:eastAsia="Calibri" w:hAnsi="Bookman Old Style" w:cs="Arial"/>
          <w:b/>
          <w:i/>
          <w:sz w:val="24"/>
          <w:szCs w:val="24"/>
          <w:lang w:val="es-CO"/>
        </w:rPr>
        <w:t>ARTÍCULO 2o. OBJETIVOS</w:t>
      </w:r>
      <w:r w:rsidRPr="00D3288A">
        <w:rPr>
          <w:rFonts w:ascii="Bookman Old Style" w:eastAsia="Calibri" w:hAnsi="Bookman Old Style" w:cs="Arial"/>
          <w:i/>
          <w:sz w:val="24"/>
          <w:szCs w:val="24"/>
          <w:lang w:val="es-CO"/>
        </w:rPr>
        <w:t>.</w:t>
      </w:r>
      <w:bookmarkEnd w:id="0"/>
      <w:r w:rsidRPr="00D3288A">
        <w:rPr>
          <w:rFonts w:ascii="Bookman Old Style" w:eastAsia="Calibri" w:hAnsi="Bookman Old Style" w:cs="Arial"/>
          <w:i/>
          <w:sz w:val="24"/>
          <w:szCs w:val="24"/>
          <w:lang w:val="es-CO"/>
        </w:rPr>
        <w:t xml:space="preserve"> </w:t>
      </w:r>
      <w:r w:rsidRPr="00D3288A">
        <w:rPr>
          <w:rFonts w:ascii="Bookman Old Style" w:eastAsia="Calibri" w:hAnsi="Bookman Old Style" w:cs="Arial"/>
          <w:i/>
          <w:sz w:val="24"/>
          <w:szCs w:val="24"/>
          <w:u w:val="single"/>
          <w:lang w:val="es-CO"/>
        </w:rPr>
        <w:t>El Ministerio de Agricultura y Desarrollo Rural</w:t>
      </w:r>
      <w:r w:rsidRPr="00D3288A">
        <w:rPr>
          <w:rFonts w:ascii="Bookman Old Style" w:eastAsia="Calibri" w:hAnsi="Bookman Old Style" w:cs="Arial"/>
          <w:i/>
          <w:sz w:val="24"/>
          <w:szCs w:val="24"/>
          <w:lang w:val="es-CO"/>
        </w:rPr>
        <w:t xml:space="preserve"> le compete dentro del marco de sus competencias desarrollar los siguientes objetivos: </w:t>
      </w:r>
    </w:p>
    <w:p w:rsidR="00D3288A" w:rsidRPr="00D3288A" w:rsidRDefault="00D3288A" w:rsidP="00D3288A">
      <w:pPr>
        <w:jc w:val="both"/>
        <w:rPr>
          <w:rFonts w:ascii="Bookman Old Style" w:eastAsia="Calibri" w:hAnsi="Bookman Old Style" w:cs="Arial"/>
          <w:i/>
          <w:sz w:val="24"/>
          <w:szCs w:val="24"/>
          <w:lang w:val="es-CO"/>
        </w:rPr>
      </w:pPr>
      <w:r w:rsidRPr="00D3288A">
        <w:rPr>
          <w:rFonts w:ascii="Bookman Old Style" w:eastAsia="Calibri" w:hAnsi="Bookman Old Style" w:cs="Arial"/>
          <w:i/>
          <w:sz w:val="24"/>
          <w:szCs w:val="24"/>
          <w:lang w:val="es-CO"/>
        </w:rPr>
        <w:t xml:space="preserve">– Promover el desarrollo rural con enfoque territorial y el fortalecimiento de la productividad y competitividad de los productos agropecuarios, a través de acciones integrales que mejoren las condiciones de vida de los pobladores rurales, permitan el aprovechamiento sustentable de los recursos naturales, generen empleo y logren el crecimiento sostenido y equilibrado de las regiones. </w:t>
      </w:r>
    </w:p>
    <w:p w:rsidR="00D3288A" w:rsidRPr="00D3288A" w:rsidRDefault="00D3288A" w:rsidP="00D3288A">
      <w:pPr>
        <w:jc w:val="both"/>
        <w:rPr>
          <w:rFonts w:ascii="Bookman Old Style" w:eastAsia="Calibri" w:hAnsi="Bookman Old Style" w:cs="Arial"/>
          <w:i/>
          <w:sz w:val="24"/>
          <w:szCs w:val="24"/>
          <w:lang w:val="es-CO"/>
        </w:rPr>
      </w:pPr>
      <w:r w:rsidRPr="00D3288A">
        <w:rPr>
          <w:rFonts w:ascii="Bookman Old Style" w:eastAsia="Calibri" w:hAnsi="Bookman Old Style" w:cs="Arial"/>
          <w:i/>
          <w:sz w:val="24"/>
          <w:szCs w:val="24"/>
          <w:lang w:val="es-CO"/>
        </w:rPr>
        <w:t xml:space="preserve">– Propiciar la articulación de las acciones institucionales en el medio rural de manera focalizada y sistemática, bajo principios de competitividad, equidad, </w:t>
      </w:r>
      <w:r w:rsidRPr="00D3288A">
        <w:rPr>
          <w:rFonts w:ascii="Bookman Old Style" w:eastAsia="Calibri" w:hAnsi="Bookman Old Style" w:cs="Arial"/>
          <w:i/>
          <w:sz w:val="24"/>
          <w:szCs w:val="24"/>
          <w:lang w:val="es-CO"/>
        </w:rPr>
        <w:lastRenderedPageBreak/>
        <w:t xml:space="preserve">sostenibilidad, multisectorialidad y descentralización, para el desarrollo socioeconómico del país. </w:t>
      </w:r>
    </w:p>
    <w:p w:rsidR="00D3288A" w:rsidRPr="00D3288A" w:rsidRDefault="00D3288A" w:rsidP="00D3288A">
      <w:pPr>
        <w:jc w:val="both"/>
        <w:rPr>
          <w:rFonts w:ascii="Bookman Old Style" w:hAnsi="Bookman Old Style" w:cs="Arial"/>
          <w:b/>
          <w:sz w:val="24"/>
          <w:szCs w:val="24"/>
          <w:lang w:bidi="es-CO"/>
        </w:rPr>
      </w:pPr>
    </w:p>
    <w:p w:rsidR="00D3288A" w:rsidRDefault="00D3288A" w:rsidP="00D3288A">
      <w:pPr>
        <w:jc w:val="both"/>
        <w:rPr>
          <w:rFonts w:ascii="Bookman Old Style" w:hAnsi="Bookman Old Style" w:cs="Arial"/>
          <w:b/>
          <w:sz w:val="24"/>
          <w:szCs w:val="24"/>
          <w:lang w:bidi="es-CO"/>
        </w:rPr>
      </w:pPr>
      <w:r w:rsidRPr="00D3288A">
        <w:rPr>
          <w:rFonts w:ascii="Bookman Old Style" w:hAnsi="Bookman Old Style" w:cs="Arial"/>
          <w:b/>
          <w:sz w:val="24"/>
          <w:szCs w:val="24"/>
          <w:lang w:bidi="es-CO"/>
        </w:rPr>
        <w:t>De los Honorables Senadores,</w:t>
      </w:r>
    </w:p>
    <w:p w:rsidR="00D3288A" w:rsidRPr="00D3288A" w:rsidRDefault="00D3288A" w:rsidP="00D3288A">
      <w:pPr>
        <w:jc w:val="both"/>
        <w:rPr>
          <w:rFonts w:ascii="Bookman Old Style" w:hAnsi="Bookman Old Style" w:cs="Arial"/>
          <w:b/>
          <w:sz w:val="24"/>
          <w:szCs w:val="24"/>
          <w:lang w:bidi="es-CO"/>
        </w:rPr>
      </w:pPr>
      <w:bookmarkStart w:id="1" w:name="_GoBack"/>
      <w:bookmarkEnd w:id="1"/>
    </w:p>
    <w:p w:rsidR="00D3288A" w:rsidRPr="00D3288A" w:rsidRDefault="00D3288A" w:rsidP="00D3288A">
      <w:pPr>
        <w:jc w:val="both"/>
        <w:rPr>
          <w:rFonts w:ascii="Bookman Old Style" w:hAnsi="Bookman Old Style" w:cs="Arial"/>
          <w:b/>
          <w:bCs/>
          <w:sz w:val="24"/>
          <w:szCs w:val="24"/>
          <w:lang w:bidi="es-CO"/>
        </w:rPr>
      </w:pPr>
      <w:r w:rsidRPr="00D3288A">
        <w:rPr>
          <w:rFonts w:ascii="Bookman Old Style" w:hAnsi="Bookman Old Style" w:cs="Arial"/>
          <w:b/>
          <w:sz w:val="24"/>
          <w:szCs w:val="24"/>
          <w:lang w:bidi="es-CO"/>
        </w:rPr>
        <mc:AlternateContent>
          <mc:Choice Requires="wps">
            <w:drawing>
              <wp:anchor distT="0" distB="0" distL="0" distR="0" simplePos="0" relativeHeight="251661312" behindDoc="1" locked="0" layoutInCell="1" allowOverlap="1" wp14:anchorId="0789F11F" wp14:editId="51F3E031">
                <wp:simplePos x="0" y="0"/>
                <wp:positionH relativeFrom="page">
                  <wp:posOffset>1080770</wp:posOffset>
                </wp:positionH>
                <wp:positionV relativeFrom="paragraph">
                  <wp:posOffset>122555</wp:posOffset>
                </wp:positionV>
                <wp:extent cx="3386455" cy="0"/>
                <wp:effectExtent l="13970" t="15875" r="9525" b="12700"/>
                <wp:wrapTopAndBottom/>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645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5D47"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65pt" to="35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X5HQIAAEM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" strokeweight=".37678mm">
                <w10:wrap type="topAndBottom" anchorx="page"/>
              </v:line>
            </w:pict>
          </mc:Fallback>
        </mc:AlternateContent>
      </w:r>
      <w:r w:rsidRPr="00D3288A">
        <w:rPr>
          <w:rFonts w:ascii="Bookman Old Style" w:hAnsi="Bookman Old Style" w:cs="Arial"/>
          <w:b/>
          <w:bCs/>
          <w:sz w:val="24"/>
          <w:szCs w:val="24"/>
          <w:lang w:bidi="es-CO"/>
        </w:rPr>
        <w:t>CIRO ALEJANDRO RAMÍREZ CORTES</w:t>
      </w:r>
    </w:p>
    <w:p w:rsidR="00D3288A" w:rsidRPr="00D3288A" w:rsidRDefault="00D3288A" w:rsidP="00D3288A">
      <w:pPr>
        <w:spacing w:after="0" w:line="240" w:lineRule="auto"/>
        <w:jc w:val="both"/>
        <w:rPr>
          <w:rFonts w:ascii="Bookman Old Style" w:hAnsi="Bookman Old Style" w:cs="Arial"/>
          <w:b/>
          <w:sz w:val="24"/>
          <w:szCs w:val="24"/>
          <w:lang w:bidi="es-CO"/>
        </w:rPr>
      </w:pPr>
      <w:r w:rsidRPr="00D3288A">
        <w:rPr>
          <w:rFonts w:ascii="Bookman Old Style" w:hAnsi="Bookman Old Style" w:cs="Arial"/>
          <w:b/>
          <w:sz w:val="24"/>
          <w:szCs w:val="24"/>
          <w:lang w:bidi="es-CO"/>
        </w:rPr>
        <w:t>Senador</w:t>
      </w:r>
    </w:p>
    <w:p w:rsidR="00D3288A" w:rsidRPr="00D3288A" w:rsidRDefault="00D3288A" w:rsidP="00D3288A">
      <w:pPr>
        <w:spacing w:after="0" w:line="240" w:lineRule="auto"/>
        <w:jc w:val="both"/>
        <w:rPr>
          <w:rFonts w:ascii="Bookman Old Style" w:hAnsi="Bookman Old Style" w:cs="Arial"/>
          <w:b/>
          <w:sz w:val="24"/>
          <w:szCs w:val="24"/>
          <w:lang w:bidi="es-CO"/>
        </w:rPr>
      </w:pPr>
      <w:r w:rsidRPr="00D3288A">
        <w:rPr>
          <w:rFonts w:ascii="Bookman Old Style" w:hAnsi="Bookman Old Style" w:cs="Arial"/>
          <w:b/>
          <w:sz w:val="24"/>
          <w:szCs w:val="24"/>
          <w:lang w:bidi="es-CO"/>
        </w:rPr>
        <w:t xml:space="preserve"> Autor.</w:t>
      </w:r>
    </w:p>
    <w:p w:rsidR="00D3288A" w:rsidRPr="00D3288A" w:rsidRDefault="00D3288A" w:rsidP="00D3288A">
      <w:pPr>
        <w:spacing w:after="0" w:line="240" w:lineRule="auto"/>
        <w:jc w:val="both"/>
        <w:rPr>
          <w:rFonts w:ascii="Bookman Old Style" w:hAnsi="Bookman Old Style" w:cs="Arial"/>
          <w:b/>
          <w:sz w:val="24"/>
          <w:szCs w:val="24"/>
          <w:lang w:bidi="es-CO"/>
        </w:rPr>
      </w:pPr>
    </w:p>
    <w:p w:rsidR="00D3288A" w:rsidRPr="00D3288A" w:rsidRDefault="00D3288A" w:rsidP="00D3288A">
      <w:pPr>
        <w:rPr>
          <w:rFonts w:ascii="Bookman Old Style" w:hAnsi="Bookman Old Style" w:cs="Arial"/>
          <w:sz w:val="24"/>
          <w:szCs w:val="24"/>
          <w:lang w:bidi="es-CO"/>
        </w:rPr>
      </w:pPr>
    </w:p>
    <w:p w:rsidR="00D3288A" w:rsidRPr="00D3288A" w:rsidRDefault="00D3288A" w:rsidP="00D3288A">
      <w:pPr>
        <w:rPr>
          <w:rFonts w:ascii="Bookman Old Style" w:hAnsi="Bookman Old Style" w:cs="Arial"/>
          <w:sz w:val="24"/>
          <w:szCs w:val="24"/>
          <w:lang w:bidi="es-CO"/>
        </w:rPr>
      </w:pPr>
    </w:p>
    <w:p w:rsidR="00ED18D0" w:rsidRDefault="00E6513B"/>
    <w:sectPr w:rsidR="00ED18D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13B" w:rsidRDefault="00E6513B" w:rsidP="00D3288A">
      <w:pPr>
        <w:spacing w:after="0" w:line="240" w:lineRule="auto"/>
      </w:pPr>
      <w:r>
        <w:separator/>
      </w:r>
    </w:p>
  </w:endnote>
  <w:endnote w:type="continuationSeparator" w:id="0">
    <w:p w:rsidR="00E6513B" w:rsidRDefault="00E6513B" w:rsidP="00D3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082025"/>
      <w:docPartObj>
        <w:docPartGallery w:val="Page Numbers (Bottom of Page)"/>
        <w:docPartUnique/>
      </w:docPartObj>
    </w:sdtPr>
    <w:sdtContent>
      <w:p w:rsidR="00D3288A" w:rsidRDefault="00D3288A">
        <w:pPr>
          <w:pStyle w:val="Piedepgina"/>
          <w:jc w:val="center"/>
        </w:pPr>
        <w:r>
          <w:fldChar w:fldCharType="begin"/>
        </w:r>
        <w:r>
          <w:instrText>PAGE   \* MERGEFORMAT</w:instrText>
        </w:r>
        <w:r>
          <w:fldChar w:fldCharType="separate"/>
        </w:r>
        <w:r w:rsidR="0007528C" w:rsidRPr="0007528C">
          <w:rPr>
            <w:noProof/>
            <w:lang w:val="es-ES"/>
          </w:rPr>
          <w:t>1</w:t>
        </w:r>
        <w:r>
          <w:fldChar w:fldCharType="end"/>
        </w:r>
      </w:p>
    </w:sdtContent>
  </w:sdt>
  <w:p w:rsidR="00D3288A" w:rsidRDefault="00D328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13B" w:rsidRDefault="00E6513B" w:rsidP="00D3288A">
      <w:pPr>
        <w:spacing w:after="0" w:line="240" w:lineRule="auto"/>
      </w:pPr>
      <w:r>
        <w:separator/>
      </w:r>
    </w:p>
  </w:footnote>
  <w:footnote w:type="continuationSeparator" w:id="0">
    <w:p w:rsidR="00E6513B" w:rsidRDefault="00E6513B" w:rsidP="00D3288A">
      <w:pPr>
        <w:spacing w:after="0" w:line="240" w:lineRule="auto"/>
      </w:pPr>
      <w:r>
        <w:continuationSeparator/>
      </w:r>
    </w:p>
  </w:footnote>
  <w:footnote w:id="1">
    <w:p w:rsidR="00D3288A" w:rsidRPr="00923214" w:rsidRDefault="00D3288A" w:rsidP="00D3288A">
      <w:pPr>
        <w:pStyle w:val="Textonotapie"/>
        <w:rPr>
          <w:lang w:val="es-ES"/>
        </w:rPr>
      </w:pPr>
      <w:r>
        <w:rPr>
          <w:rStyle w:val="Refdenotaalpie"/>
        </w:rPr>
        <w:footnoteRef/>
      </w:r>
      <w:r>
        <w:t xml:space="preserve"> </w:t>
      </w:r>
      <w:r>
        <w:rPr>
          <w:lang w:val="es-ES"/>
        </w:rPr>
        <w:t>Revisión de la OCDE de las Políticas Agrícolas: Colombia 2015, Página 6. OCDE 2015.</w:t>
      </w:r>
    </w:p>
  </w:footnote>
  <w:footnote w:id="2">
    <w:p w:rsidR="00D3288A" w:rsidRPr="007D63E1" w:rsidRDefault="00D3288A" w:rsidP="00D3288A">
      <w:pPr>
        <w:pStyle w:val="NormalWeb"/>
        <w:rPr>
          <w:rFonts w:ascii="Calibri Light" w:hAnsi="Calibri Light" w:cs="Calibri Light"/>
          <w:b/>
          <w:bCs/>
          <w:sz w:val="18"/>
          <w:szCs w:val="18"/>
        </w:rPr>
      </w:pPr>
      <w:r w:rsidRPr="007D63E1">
        <w:rPr>
          <w:rStyle w:val="Refdenotaalpie"/>
          <w:rFonts w:ascii="Calibri Light" w:hAnsi="Calibri Light" w:cs="Calibri Light"/>
          <w:sz w:val="20"/>
          <w:szCs w:val="20"/>
        </w:rPr>
        <w:footnoteRef/>
      </w:r>
      <w:r>
        <w:t xml:space="preserve"> </w:t>
      </w:r>
      <w:r w:rsidRPr="007D63E1">
        <w:rPr>
          <w:rFonts w:ascii="Calibri Light" w:hAnsi="Calibri Light" w:cs="Calibri Light"/>
          <w:bCs/>
          <w:sz w:val="18"/>
          <w:szCs w:val="18"/>
        </w:rPr>
        <w:t>STIGLITZ, Joseph et al. Informe de la Comisión sobre la Medición del Desarrollo Económico y del Progreso Social. OFCE - Centre de recherche en économie de Sciences Po. Paris, Francia.2009.</w:t>
      </w:r>
    </w:p>
    <w:p w:rsidR="00D3288A" w:rsidRPr="007D63E1" w:rsidRDefault="00D3288A" w:rsidP="00D3288A">
      <w:pPr>
        <w:pStyle w:val="NormalWeb"/>
        <w:rPr>
          <w:rFonts w:ascii="Calibri Light" w:hAnsi="Calibri Light" w:cs="Calibri Light"/>
          <w:b/>
          <w:bCs/>
          <w:sz w:val="18"/>
          <w:szCs w:val="18"/>
        </w:rPr>
      </w:pPr>
    </w:p>
    <w:p w:rsidR="00D3288A" w:rsidRDefault="00D3288A" w:rsidP="00D3288A">
      <w:pPr>
        <w:pStyle w:val="NormalWeb"/>
      </w:pPr>
    </w:p>
    <w:p w:rsidR="00D3288A" w:rsidRPr="0084254A" w:rsidRDefault="00D3288A" w:rsidP="00D3288A">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8A" w:rsidRDefault="00D3288A" w:rsidP="00D3288A">
    <w:pPr>
      <w:pStyle w:val="Encabezado"/>
      <w:jc w:val="center"/>
    </w:pPr>
    <w:r w:rsidRPr="002F2B0A">
      <w:rPr>
        <w:noProof/>
        <w:lang w:eastAsia="es-MX"/>
      </w:rPr>
      <w:drawing>
        <wp:inline distT="0" distB="0" distL="0" distR="0" wp14:anchorId="62AE343E" wp14:editId="50171374">
          <wp:extent cx="3905250" cy="990600"/>
          <wp:effectExtent l="0" t="0" r="0" b="0"/>
          <wp:docPr id="1" name="Imagen 1" descr="C:\Users\nelso\Desktop\logo sen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Desktop\logo senad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79C"/>
    <w:multiLevelType w:val="multilevel"/>
    <w:tmpl w:val="BCA0D48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325814"/>
    <w:multiLevelType w:val="hybridMultilevel"/>
    <w:tmpl w:val="A1E6837C"/>
    <w:lvl w:ilvl="0" w:tplc="9288D7CA">
      <w:numFmt w:val="bullet"/>
      <w:lvlText w:val="-"/>
      <w:lvlJc w:val="left"/>
      <w:pPr>
        <w:ind w:left="822" w:hanging="360"/>
      </w:pPr>
      <w:rPr>
        <w:rFonts w:ascii="Arial" w:eastAsia="Arial" w:hAnsi="Arial" w:cs="Arial" w:hint="default"/>
        <w:spacing w:val="-4"/>
        <w:w w:val="99"/>
        <w:sz w:val="24"/>
        <w:szCs w:val="24"/>
        <w:lang w:val="es-CO" w:eastAsia="es-CO" w:bidi="es-CO"/>
      </w:rPr>
    </w:lvl>
    <w:lvl w:ilvl="1" w:tplc="17300F6A">
      <w:numFmt w:val="bullet"/>
      <w:lvlText w:val="•"/>
      <w:lvlJc w:val="left"/>
      <w:pPr>
        <w:ind w:left="1644" w:hanging="360"/>
      </w:pPr>
      <w:rPr>
        <w:rFonts w:hint="default"/>
        <w:lang w:val="es-CO" w:eastAsia="es-CO" w:bidi="es-CO"/>
      </w:rPr>
    </w:lvl>
    <w:lvl w:ilvl="2" w:tplc="D56C1F34">
      <w:numFmt w:val="bullet"/>
      <w:lvlText w:val="•"/>
      <w:lvlJc w:val="left"/>
      <w:pPr>
        <w:ind w:left="2468" w:hanging="360"/>
      </w:pPr>
      <w:rPr>
        <w:rFonts w:hint="default"/>
        <w:lang w:val="es-CO" w:eastAsia="es-CO" w:bidi="es-CO"/>
      </w:rPr>
    </w:lvl>
    <w:lvl w:ilvl="3" w:tplc="9362B694">
      <w:numFmt w:val="bullet"/>
      <w:lvlText w:val="•"/>
      <w:lvlJc w:val="left"/>
      <w:pPr>
        <w:ind w:left="3292" w:hanging="360"/>
      </w:pPr>
      <w:rPr>
        <w:rFonts w:hint="default"/>
        <w:lang w:val="es-CO" w:eastAsia="es-CO" w:bidi="es-CO"/>
      </w:rPr>
    </w:lvl>
    <w:lvl w:ilvl="4" w:tplc="D1C64BD4">
      <w:numFmt w:val="bullet"/>
      <w:lvlText w:val="•"/>
      <w:lvlJc w:val="left"/>
      <w:pPr>
        <w:ind w:left="4116" w:hanging="360"/>
      </w:pPr>
      <w:rPr>
        <w:rFonts w:hint="default"/>
        <w:lang w:val="es-CO" w:eastAsia="es-CO" w:bidi="es-CO"/>
      </w:rPr>
    </w:lvl>
    <w:lvl w:ilvl="5" w:tplc="5CAA6B5E">
      <w:numFmt w:val="bullet"/>
      <w:lvlText w:val="•"/>
      <w:lvlJc w:val="left"/>
      <w:pPr>
        <w:ind w:left="4940" w:hanging="360"/>
      </w:pPr>
      <w:rPr>
        <w:rFonts w:hint="default"/>
        <w:lang w:val="es-CO" w:eastAsia="es-CO" w:bidi="es-CO"/>
      </w:rPr>
    </w:lvl>
    <w:lvl w:ilvl="6" w:tplc="92A8ACFA">
      <w:numFmt w:val="bullet"/>
      <w:lvlText w:val="•"/>
      <w:lvlJc w:val="left"/>
      <w:pPr>
        <w:ind w:left="5764" w:hanging="360"/>
      </w:pPr>
      <w:rPr>
        <w:rFonts w:hint="default"/>
        <w:lang w:val="es-CO" w:eastAsia="es-CO" w:bidi="es-CO"/>
      </w:rPr>
    </w:lvl>
    <w:lvl w:ilvl="7" w:tplc="9E1C12C6">
      <w:numFmt w:val="bullet"/>
      <w:lvlText w:val="•"/>
      <w:lvlJc w:val="left"/>
      <w:pPr>
        <w:ind w:left="6588" w:hanging="360"/>
      </w:pPr>
      <w:rPr>
        <w:rFonts w:hint="default"/>
        <w:lang w:val="es-CO" w:eastAsia="es-CO" w:bidi="es-CO"/>
      </w:rPr>
    </w:lvl>
    <w:lvl w:ilvl="8" w:tplc="93B4CBB0">
      <w:numFmt w:val="bullet"/>
      <w:lvlText w:val="•"/>
      <w:lvlJc w:val="left"/>
      <w:pPr>
        <w:ind w:left="7412" w:hanging="360"/>
      </w:pPr>
      <w:rPr>
        <w:rFonts w:hint="default"/>
        <w:lang w:val="es-CO" w:eastAsia="es-CO" w:bidi="es-CO"/>
      </w:rPr>
    </w:lvl>
  </w:abstractNum>
  <w:abstractNum w:abstractNumId="2" w15:restartNumberingAfterBreak="0">
    <w:nsid w:val="25403DD1"/>
    <w:multiLevelType w:val="hybridMultilevel"/>
    <w:tmpl w:val="6B948604"/>
    <w:lvl w:ilvl="0" w:tplc="C812043C">
      <w:start w:val="1"/>
      <w:numFmt w:val="decimal"/>
      <w:lvlText w:val="%1."/>
      <w:lvlJc w:val="left"/>
      <w:pPr>
        <w:ind w:left="822" w:hanging="360"/>
      </w:pPr>
      <w:rPr>
        <w:rFonts w:ascii="Arial" w:eastAsia="Arial" w:hAnsi="Arial" w:cs="Arial" w:hint="default"/>
        <w:spacing w:val="-4"/>
        <w:w w:val="99"/>
        <w:sz w:val="24"/>
        <w:szCs w:val="24"/>
        <w:lang w:val="es-CO" w:eastAsia="es-CO" w:bidi="es-CO"/>
      </w:rPr>
    </w:lvl>
    <w:lvl w:ilvl="1" w:tplc="D57A2CF8">
      <w:numFmt w:val="bullet"/>
      <w:lvlText w:val="•"/>
      <w:lvlJc w:val="left"/>
      <w:pPr>
        <w:ind w:left="1644" w:hanging="360"/>
      </w:pPr>
      <w:rPr>
        <w:rFonts w:hint="default"/>
        <w:lang w:val="es-CO" w:eastAsia="es-CO" w:bidi="es-CO"/>
      </w:rPr>
    </w:lvl>
    <w:lvl w:ilvl="2" w:tplc="72301C9A">
      <w:numFmt w:val="bullet"/>
      <w:lvlText w:val="•"/>
      <w:lvlJc w:val="left"/>
      <w:pPr>
        <w:ind w:left="2468" w:hanging="360"/>
      </w:pPr>
      <w:rPr>
        <w:rFonts w:hint="default"/>
        <w:lang w:val="es-CO" w:eastAsia="es-CO" w:bidi="es-CO"/>
      </w:rPr>
    </w:lvl>
    <w:lvl w:ilvl="3" w:tplc="9C340E26">
      <w:numFmt w:val="bullet"/>
      <w:lvlText w:val="•"/>
      <w:lvlJc w:val="left"/>
      <w:pPr>
        <w:ind w:left="3292" w:hanging="360"/>
      </w:pPr>
      <w:rPr>
        <w:rFonts w:hint="default"/>
        <w:lang w:val="es-CO" w:eastAsia="es-CO" w:bidi="es-CO"/>
      </w:rPr>
    </w:lvl>
    <w:lvl w:ilvl="4" w:tplc="31027EAA">
      <w:numFmt w:val="bullet"/>
      <w:lvlText w:val="•"/>
      <w:lvlJc w:val="left"/>
      <w:pPr>
        <w:ind w:left="4116" w:hanging="360"/>
      </w:pPr>
      <w:rPr>
        <w:rFonts w:hint="default"/>
        <w:lang w:val="es-CO" w:eastAsia="es-CO" w:bidi="es-CO"/>
      </w:rPr>
    </w:lvl>
    <w:lvl w:ilvl="5" w:tplc="A1E2C37E">
      <w:numFmt w:val="bullet"/>
      <w:lvlText w:val="•"/>
      <w:lvlJc w:val="left"/>
      <w:pPr>
        <w:ind w:left="4940" w:hanging="360"/>
      </w:pPr>
      <w:rPr>
        <w:rFonts w:hint="default"/>
        <w:lang w:val="es-CO" w:eastAsia="es-CO" w:bidi="es-CO"/>
      </w:rPr>
    </w:lvl>
    <w:lvl w:ilvl="6" w:tplc="3B6E5D32">
      <w:numFmt w:val="bullet"/>
      <w:lvlText w:val="•"/>
      <w:lvlJc w:val="left"/>
      <w:pPr>
        <w:ind w:left="5764" w:hanging="360"/>
      </w:pPr>
      <w:rPr>
        <w:rFonts w:hint="default"/>
        <w:lang w:val="es-CO" w:eastAsia="es-CO" w:bidi="es-CO"/>
      </w:rPr>
    </w:lvl>
    <w:lvl w:ilvl="7" w:tplc="A23E8E06">
      <w:numFmt w:val="bullet"/>
      <w:lvlText w:val="•"/>
      <w:lvlJc w:val="left"/>
      <w:pPr>
        <w:ind w:left="6588" w:hanging="360"/>
      </w:pPr>
      <w:rPr>
        <w:rFonts w:hint="default"/>
        <w:lang w:val="es-CO" w:eastAsia="es-CO" w:bidi="es-CO"/>
      </w:rPr>
    </w:lvl>
    <w:lvl w:ilvl="8" w:tplc="179AD5C8">
      <w:numFmt w:val="bullet"/>
      <w:lvlText w:val="•"/>
      <w:lvlJc w:val="left"/>
      <w:pPr>
        <w:ind w:left="7412" w:hanging="360"/>
      </w:pPr>
      <w:rPr>
        <w:rFonts w:hint="default"/>
        <w:lang w:val="es-CO" w:eastAsia="es-CO" w:bidi="es-CO"/>
      </w:rPr>
    </w:lvl>
  </w:abstractNum>
  <w:abstractNum w:abstractNumId="3" w15:restartNumberingAfterBreak="0">
    <w:nsid w:val="4CE64B33"/>
    <w:multiLevelType w:val="hybridMultilevel"/>
    <w:tmpl w:val="82AA2486"/>
    <w:lvl w:ilvl="0" w:tplc="43626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F776CB"/>
    <w:multiLevelType w:val="hybridMultilevel"/>
    <w:tmpl w:val="ACD85398"/>
    <w:lvl w:ilvl="0" w:tplc="BEF41CFE">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8A"/>
    <w:rsid w:val="000621BC"/>
    <w:rsid w:val="0007528C"/>
    <w:rsid w:val="00635AE6"/>
    <w:rsid w:val="00D3288A"/>
    <w:rsid w:val="00E651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5136"/>
  <w15:chartTrackingRefBased/>
  <w15:docId w15:val="{0DF9D931-D2A5-4767-8255-7FC72D64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8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88A"/>
  </w:style>
  <w:style w:type="paragraph" w:styleId="Piedepgina">
    <w:name w:val="footer"/>
    <w:basedOn w:val="Normal"/>
    <w:link w:val="PiedepginaCar"/>
    <w:uiPriority w:val="99"/>
    <w:unhideWhenUsed/>
    <w:rsid w:val="00D328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88A"/>
  </w:style>
  <w:style w:type="paragraph" w:styleId="NormalWeb">
    <w:name w:val="Normal (Web)"/>
    <w:basedOn w:val="Normal"/>
    <w:uiPriority w:val="99"/>
    <w:semiHidden/>
    <w:unhideWhenUsed/>
    <w:rsid w:val="00D3288A"/>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D3288A"/>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D3288A"/>
    <w:rPr>
      <w:sz w:val="20"/>
      <w:szCs w:val="20"/>
      <w:lang w:val="es-CO"/>
    </w:rPr>
  </w:style>
  <w:style w:type="character" w:styleId="Refdenotaalpie">
    <w:name w:val="footnote reference"/>
    <w:basedOn w:val="Fuentedeprrafopredeter"/>
    <w:uiPriority w:val="99"/>
    <w:semiHidden/>
    <w:unhideWhenUsed/>
    <w:rsid w:val="00D32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4710</Words>
  <Characters>25906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peraltini</dc:creator>
  <cp:keywords/>
  <dc:description/>
  <cp:lastModifiedBy>nelson peraltini</cp:lastModifiedBy>
  <cp:revision>1</cp:revision>
  <dcterms:created xsi:type="dcterms:W3CDTF">2019-07-18T20:59:00Z</dcterms:created>
  <dcterms:modified xsi:type="dcterms:W3CDTF">2019-07-18T21:26:00Z</dcterms:modified>
</cp:coreProperties>
</file>